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D3CED" w14:textId="320BBC4D" w:rsidR="002D4BA8" w:rsidRDefault="00F43B95">
      <w:pPr>
        <w:tabs>
          <w:tab w:val="left" w:pos="5498"/>
        </w:tabs>
        <w:ind w:left="105"/>
        <w:rPr>
          <w:rFonts w:ascii="Times New Roman"/>
          <w:sz w:val="20"/>
        </w:rPr>
      </w:pPr>
      <w:bookmarkStart w:id="0" w:name="_GoBack"/>
      <w:bookmarkEnd w:id="0"/>
      <w:r w:rsidRPr="00434872">
        <w:rPr>
          <w:noProof/>
          <w:lang w:eastAsia="ja-JP"/>
        </w:rPr>
        <w:drawing>
          <wp:anchor distT="0" distB="0" distL="114300" distR="114300" simplePos="0" relativeHeight="251659264" behindDoc="0" locked="0" layoutInCell="1" allowOverlap="1" wp14:anchorId="7424AAF4" wp14:editId="769F09A5">
            <wp:simplePos x="0" y="0"/>
            <wp:positionH relativeFrom="margin">
              <wp:align>left</wp:align>
            </wp:positionH>
            <wp:positionV relativeFrom="paragraph">
              <wp:posOffset>-147828</wp:posOffset>
            </wp:positionV>
            <wp:extent cx="2631056" cy="350288"/>
            <wp:effectExtent l="0" t="0" r="0" b="0"/>
            <wp:wrapNone/>
            <wp:docPr id="4" name="図 4" descr="C:\Users\U36323\Box Sync\U36323\1 リリース対応\03-ONO小野薬品工業株式会社（横並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36323\Box Sync\U36323\1 リリース対応\03-ONO小野薬品工業株式会社（横並び）.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31056" cy="350288"/>
                    </a:xfrm>
                    <a:prstGeom prst="rect">
                      <a:avLst/>
                    </a:prstGeom>
                    <a:noFill/>
                    <a:ln>
                      <a:noFill/>
                    </a:ln>
                  </pic:spPr>
                </pic:pic>
              </a:graphicData>
            </a:graphic>
            <wp14:sizeRelH relativeFrom="page">
              <wp14:pctWidth>0</wp14:pctWidth>
            </wp14:sizeRelH>
            <wp14:sizeRelV relativeFrom="page">
              <wp14:pctHeight>0</wp14:pctHeight>
            </wp14:sizeRelV>
          </wp:anchor>
        </w:drawing>
      </w:r>
      <w:r w:rsidR="00F508D0">
        <w:rPr>
          <w:rFonts w:ascii="Times New Roman"/>
          <w:position w:val="9"/>
          <w:sz w:val="20"/>
        </w:rPr>
        <w:tab/>
      </w:r>
    </w:p>
    <w:p w14:paraId="1B470992" w14:textId="7EBD8FC2" w:rsidR="002D4BA8" w:rsidRPr="00C11A38" w:rsidRDefault="002D4BA8" w:rsidP="00F43B95">
      <w:pPr>
        <w:pStyle w:val="a3"/>
        <w:snapToGrid w:val="0"/>
        <w:spacing w:line="320" w:lineRule="exact"/>
        <w:jc w:val="right"/>
        <w:rPr>
          <w:rFonts w:ascii="Arial" w:hAnsi="Arial" w:cs="Arial"/>
        </w:rPr>
      </w:pPr>
    </w:p>
    <w:p w14:paraId="0F46E5BB" w14:textId="2208DC68" w:rsidR="002D4BA8" w:rsidRPr="00C11A38" w:rsidRDefault="002D4BA8" w:rsidP="00F43B95">
      <w:pPr>
        <w:pStyle w:val="a3"/>
        <w:snapToGrid w:val="0"/>
        <w:spacing w:line="320" w:lineRule="exact"/>
        <w:jc w:val="right"/>
        <w:rPr>
          <w:rFonts w:ascii="Arial" w:hAnsi="Arial" w:cs="Arial"/>
        </w:rPr>
      </w:pPr>
    </w:p>
    <w:p w14:paraId="48FC3CB6" w14:textId="77777777" w:rsidR="00F43B95" w:rsidRPr="00C11A38" w:rsidRDefault="00F43B95" w:rsidP="00F43B95">
      <w:pPr>
        <w:pStyle w:val="a3"/>
        <w:snapToGrid w:val="0"/>
        <w:spacing w:line="320" w:lineRule="exact"/>
        <w:jc w:val="right"/>
        <w:rPr>
          <w:rFonts w:ascii="Arial" w:hAnsi="Arial" w:cs="Arial"/>
        </w:rPr>
      </w:pPr>
    </w:p>
    <w:p w14:paraId="2DE7F98C" w14:textId="7E7B71C3" w:rsidR="002D4BA8" w:rsidRPr="0036298B" w:rsidRDefault="00D450BB" w:rsidP="00F43B95">
      <w:pPr>
        <w:pStyle w:val="a3"/>
        <w:snapToGrid w:val="0"/>
        <w:spacing w:line="320" w:lineRule="exact"/>
        <w:ind w:right="318"/>
        <w:jc w:val="right"/>
        <w:rPr>
          <w:rFonts w:ascii="Arial" w:hAnsi="Arial" w:cs="Arial"/>
          <w:lang w:eastAsia="ja-JP"/>
        </w:rPr>
      </w:pPr>
      <w:r w:rsidRPr="0036298B">
        <w:rPr>
          <w:rFonts w:ascii="Arial" w:hAnsi="Arial" w:cs="Arial"/>
          <w:lang w:eastAsia="ja-JP"/>
        </w:rPr>
        <w:t xml:space="preserve">2019 </w:t>
      </w:r>
      <w:r w:rsidR="00F508D0" w:rsidRPr="0036298B">
        <w:rPr>
          <w:rFonts w:ascii="Arial" w:hAnsi="Arial" w:cs="Arial"/>
          <w:lang w:eastAsia="ja-JP"/>
        </w:rPr>
        <w:t>年</w:t>
      </w:r>
      <w:r w:rsidR="00F508D0" w:rsidRPr="0036298B">
        <w:rPr>
          <w:rFonts w:ascii="Arial" w:hAnsi="Arial" w:cs="Arial"/>
          <w:spacing w:val="-52"/>
          <w:lang w:eastAsia="ja-JP"/>
        </w:rPr>
        <w:t xml:space="preserve"> </w:t>
      </w:r>
      <w:r w:rsidR="00520059" w:rsidRPr="0036298B">
        <w:rPr>
          <w:rFonts w:ascii="Arial" w:hAnsi="Arial" w:cs="Arial" w:hint="eastAsia"/>
          <w:lang w:eastAsia="ja-JP"/>
        </w:rPr>
        <w:t>5</w:t>
      </w:r>
      <w:r w:rsidRPr="0036298B">
        <w:rPr>
          <w:rFonts w:ascii="Arial" w:hAnsi="Arial" w:cs="Arial"/>
          <w:lang w:eastAsia="ja-JP"/>
        </w:rPr>
        <w:t xml:space="preserve"> </w:t>
      </w:r>
      <w:r w:rsidR="00F508D0" w:rsidRPr="0036298B">
        <w:rPr>
          <w:rFonts w:ascii="Arial" w:hAnsi="Arial" w:cs="Arial"/>
          <w:lang w:eastAsia="ja-JP"/>
        </w:rPr>
        <w:t>月</w:t>
      </w:r>
      <w:r w:rsidR="00520059" w:rsidRPr="0036298B">
        <w:rPr>
          <w:rFonts w:ascii="Arial" w:hAnsi="Arial" w:cs="Arial" w:hint="eastAsia"/>
          <w:lang w:eastAsia="ja-JP"/>
        </w:rPr>
        <w:t>30</w:t>
      </w:r>
      <w:r w:rsidR="00F508D0" w:rsidRPr="0036298B">
        <w:rPr>
          <w:rFonts w:ascii="Arial" w:hAnsi="Arial" w:cs="Arial"/>
          <w:lang w:eastAsia="ja-JP"/>
        </w:rPr>
        <w:t xml:space="preserve"> </w:t>
      </w:r>
      <w:r w:rsidR="00F508D0" w:rsidRPr="0036298B">
        <w:rPr>
          <w:rFonts w:ascii="Arial" w:hAnsi="Arial" w:cs="Arial"/>
          <w:lang w:eastAsia="ja-JP"/>
        </w:rPr>
        <w:t>日</w:t>
      </w:r>
    </w:p>
    <w:p w14:paraId="375D35B2" w14:textId="5043B30D" w:rsidR="002D4BA8" w:rsidRPr="0036298B" w:rsidRDefault="002D4BA8" w:rsidP="00F43B95">
      <w:pPr>
        <w:pStyle w:val="a3"/>
        <w:snapToGrid w:val="0"/>
        <w:spacing w:line="320" w:lineRule="exact"/>
        <w:rPr>
          <w:rFonts w:ascii="Arial" w:hAnsi="Arial" w:cs="Arial"/>
          <w:lang w:eastAsia="ja-JP"/>
        </w:rPr>
      </w:pPr>
    </w:p>
    <w:p w14:paraId="0DE1AC3C" w14:textId="77777777" w:rsidR="002D4BA8" w:rsidRPr="00C11A38" w:rsidRDefault="00F508D0" w:rsidP="00CB76C9">
      <w:pPr>
        <w:pStyle w:val="a3"/>
        <w:snapToGrid w:val="0"/>
        <w:spacing w:line="320" w:lineRule="exact"/>
        <w:ind w:right="107"/>
        <w:rPr>
          <w:rFonts w:ascii="Arial" w:hAnsi="Arial" w:cs="Arial"/>
          <w:lang w:eastAsia="ja-JP"/>
        </w:rPr>
      </w:pPr>
      <w:r w:rsidRPr="0036298B">
        <w:rPr>
          <w:rFonts w:ascii="Arial" w:hAnsi="Arial" w:cs="Arial"/>
          <w:lang w:eastAsia="ja-JP"/>
        </w:rPr>
        <w:t>各位</w:t>
      </w:r>
    </w:p>
    <w:p w14:paraId="2599209D" w14:textId="77777777" w:rsidR="002D4BA8" w:rsidRPr="00C11A38" w:rsidRDefault="002D4BA8" w:rsidP="00F43B95">
      <w:pPr>
        <w:pStyle w:val="a3"/>
        <w:snapToGrid w:val="0"/>
        <w:spacing w:line="320" w:lineRule="exact"/>
        <w:rPr>
          <w:rFonts w:ascii="Arial" w:hAnsi="Arial" w:cs="Arial"/>
          <w:lang w:eastAsia="ja-JP"/>
        </w:rPr>
      </w:pPr>
    </w:p>
    <w:p w14:paraId="20E9D9EE" w14:textId="5C90F9C5" w:rsidR="00217024" w:rsidRPr="00C11A38" w:rsidRDefault="00F508D0" w:rsidP="00CB76C9">
      <w:pPr>
        <w:snapToGrid w:val="0"/>
        <w:spacing w:line="320" w:lineRule="exact"/>
        <w:ind w:right="-26"/>
        <w:jc w:val="center"/>
        <w:rPr>
          <w:rFonts w:ascii="Arial" w:hAnsi="Arial" w:cs="Arial"/>
          <w:b/>
          <w:lang w:eastAsia="ja-JP"/>
        </w:rPr>
      </w:pPr>
      <w:r w:rsidRPr="00C11A38">
        <w:rPr>
          <w:rFonts w:ascii="Arial" w:hAnsi="Arial" w:cs="Arial"/>
          <w:b/>
          <w:lang w:eastAsia="ja-JP"/>
        </w:rPr>
        <w:t>オプジーボ</w:t>
      </w:r>
      <w:r w:rsidR="00537666" w:rsidRPr="00C11A38">
        <w:rPr>
          <w:rFonts w:ascii="Arial" w:hAnsi="Arial" w:cs="Arial"/>
          <w:vertAlign w:val="superscript"/>
          <w:lang w:eastAsia="ja-JP"/>
        </w:rPr>
        <w:t>®</w:t>
      </w:r>
      <w:r w:rsidRPr="00C11A38">
        <w:rPr>
          <w:rFonts w:ascii="Arial" w:hAnsi="Arial" w:cs="Arial"/>
          <w:b/>
          <w:lang w:eastAsia="ja-JP"/>
        </w:rPr>
        <w:t>点滴静注（一般名：ニボルマブ）</w:t>
      </w:r>
    </w:p>
    <w:p w14:paraId="6CE5EE55" w14:textId="72BD6AB7" w:rsidR="00F43B95" w:rsidRPr="00C11A38" w:rsidRDefault="00852BF1" w:rsidP="00CB76C9">
      <w:pPr>
        <w:snapToGrid w:val="0"/>
        <w:spacing w:line="320" w:lineRule="exact"/>
        <w:ind w:right="-26"/>
        <w:jc w:val="center"/>
        <w:rPr>
          <w:rFonts w:ascii="Arial" w:hAnsi="Arial" w:cs="Arial"/>
          <w:b/>
          <w:lang w:eastAsia="ja-JP"/>
        </w:rPr>
      </w:pPr>
      <w:r w:rsidRPr="00C11A38">
        <w:rPr>
          <w:rFonts w:ascii="Arial" w:hAnsi="Arial" w:cs="Arial"/>
          <w:b/>
          <w:lang w:eastAsia="ja-JP"/>
        </w:rPr>
        <w:t>切除不能な進行</w:t>
      </w:r>
      <w:r w:rsidR="00D70F4F" w:rsidRPr="00C11A38">
        <w:rPr>
          <w:rFonts w:ascii="Arial" w:hAnsi="Arial" w:cs="Arial"/>
          <w:b/>
          <w:lang w:eastAsia="ja-JP"/>
        </w:rPr>
        <w:t>または</w:t>
      </w:r>
      <w:r w:rsidRPr="00C11A38">
        <w:rPr>
          <w:rFonts w:ascii="Arial" w:hAnsi="Arial" w:cs="Arial"/>
          <w:b/>
          <w:lang w:eastAsia="ja-JP"/>
        </w:rPr>
        <w:t>再発食道がん</w:t>
      </w:r>
      <w:r w:rsidR="00F508D0" w:rsidRPr="00C11A38">
        <w:rPr>
          <w:rFonts w:ascii="Arial" w:hAnsi="Arial" w:cs="Arial"/>
          <w:b/>
          <w:lang w:eastAsia="ja-JP"/>
        </w:rPr>
        <w:t>に対する効能</w:t>
      </w:r>
      <w:r w:rsidR="00537666" w:rsidRPr="00C11A38">
        <w:rPr>
          <w:rFonts w:ascii="Arial" w:hAnsi="Arial" w:cs="Arial"/>
          <w:b/>
          <w:lang w:eastAsia="ja-JP"/>
        </w:rPr>
        <w:t>・</w:t>
      </w:r>
      <w:r w:rsidR="00F508D0" w:rsidRPr="00C11A38">
        <w:rPr>
          <w:rFonts w:ascii="Arial" w:hAnsi="Arial" w:cs="Arial"/>
          <w:b/>
          <w:lang w:eastAsia="ja-JP"/>
        </w:rPr>
        <w:t>効果</w:t>
      </w:r>
      <w:r w:rsidR="00F43B95" w:rsidRPr="00C11A38">
        <w:rPr>
          <w:rFonts w:ascii="Arial" w:hAnsi="Arial" w:cs="Arial"/>
          <w:b/>
          <w:lang w:eastAsia="ja-JP"/>
        </w:rPr>
        <w:t>の追加</w:t>
      </w:r>
      <w:r w:rsidR="00F508D0" w:rsidRPr="00C11A38">
        <w:rPr>
          <w:rFonts w:ascii="Arial" w:hAnsi="Arial" w:cs="Arial"/>
          <w:b/>
          <w:lang w:eastAsia="ja-JP"/>
        </w:rPr>
        <w:t>に係る</w:t>
      </w:r>
    </w:p>
    <w:p w14:paraId="7E84DDF4" w14:textId="47BB061A" w:rsidR="002D4BA8" w:rsidRPr="00C11A38" w:rsidRDefault="00F508D0" w:rsidP="00CB76C9">
      <w:pPr>
        <w:snapToGrid w:val="0"/>
        <w:spacing w:line="320" w:lineRule="exact"/>
        <w:ind w:right="-26"/>
        <w:jc w:val="center"/>
        <w:rPr>
          <w:rFonts w:ascii="Arial" w:hAnsi="Arial" w:cs="Arial"/>
          <w:b/>
          <w:lang w:eastAsia="ja-JP"/>
        </w:rPr>
      </w:pPr>
      <w:r w:rsidRPr="00C11A38">
        <w:rPr>
          <w:rFonts w:ascii="Arial" w:hAnsi="Arial" w:cs="Arial"/>
          <w:b/>
          <w:lang w:eastAsia="ja-JP"/>
        </w:rPr>
        <w:t>製造販売承認事項一部変更承認申請</w:t>
      </w:r>
    </w:p>
    <w:p w14:paraId="4A43DF50" w14:textId="77777777" w:rsidR="002D4BA8" w:rsidRPr="00C11A38" w:rsidRDefault="002D4BA8" w:rsidP="00F43B95">
      <w:pPr>
        <w:snapToGrid w:val="0"/>
        <w:spacing w:line="320" w:lineRule="exact"/>
        <w:ind w:left="1680" w:right="1881" w:firstLine="2"/>
        <w:jc w:val="center"/>
        <w:rPr>
          <w:rFonts w:ascii="Arial" w:hAnsi="Arial" w:cs="Arial"/>
          <w:b/>
          <w:sz w:val="21"/>
          <w:szCs w:val="21"/>
          <w:lang w:eastAsia="ja-JP"/>
        </w:rPr>
      </w:pPr>
    </w:p>
    <w:p w14:paraId="6F2B417C" w14:textId="0433E246" w:rsidR="002D4BA8" w:rsidRPr="00C11A38" w:rsidRDefault="00F508D0" w:rsidP="00F43B95">
      <w:pPr>
        <w:widowControl/>
        <w:tabs>
          <w:tab w:val="left" w:pos="170"/>
        </w:tabs>
        <w:snapToGrid w:val="0"/>
        <w:spacing w:line="320" w:lineRule="exact"/>
        <w:ind w:firstLineChars="100" w:firstLine="210"/>
        <w:jc w:val="both"/>
        <w:rPr>
          <w:rFonts w:ascii="Arial" w:hAnsi="Arial" w:cs="Arial"/>
          <w:sz w:val="21"/>
          <w:szCs w:val="21"/>
          <w:lang w:eastAsia="ja-JP"/>
        </w:rPr>
      </w:pPr>
      <w:r w:rsidRPr="00C11A38">
        <w:rPr>
          <w:rFonts w:ascii="Arial" w:hAnsi="Arial" w:cs="Arial"/>
          <w:sz w:val="21"/>
          <w:szCs w:val="21"/>
          <w:lang w:eastAsia="ja-JP"/>
        </w:rPr>
        <w:t>小野薬品工業株式会社（本社：大阪市中央区、代表取締役社長：相良暁</w:t>
      </w:r>
      <w:r w:rsidR="00F43B95" w:rsidRPr="00C11A38">
        <w:rPr>
          <w:rFonts w:ascii="Arial" w:hAnsi="Arial" w:cs="Arial"/>
          <w:sz w:val="21"/>
          <w:szCs w:val="21"/>
          <w:lang w:eastAsia="ja-JP"/>
        </w:rPr>
        <w:t>、以下、当社</w:t>
      </w:r>
      <w:r w:rsidRPr="00C11A38">
        <w:rPr>
          <w:rFonts w:ascii="Arial" w:hAnsi="Arial" w:cs="Arial"/>
          <w:sz w:val="21"/>
          <w:szCs w:val="21"/>
          <w:lang w:eastAsia="ja-JP"/>
        </w:rPr>
        <w:t>）</w:t>
      </w:r>
      <w:r w:rsidR="00F43B95" w:rsidRPr="00C11A38">
        <w:rPr>
          <w:rFonts w:ascii="Arial" w:hAnsi="Arial" w:cs="Arial"/>
          <w:sz w:val="21"/>
          <w:szCs w:val="21"/>
          <w:lang w:eastAsia="ja-JP"/>
        </w:rPr>
        <w:t>は、本日、</w:t>
      </w:r>
      <w:r w:rsidRPr="00C11A38">
        <w:rPr>
          <w:rFonts w:ascii="Arial" w:hAnsi="Arial" w:cs="Arial"/>
          <w:sz w:val="21"/>
          <w:szCs w:val="21"/>
          <w:lang w:eastAsia="ja-JP"/>
        </w:rPr>
        <w:t>ヒト型抗ヒト</w:t>
      </w:r>
      <w:r w:rsidRPr="00C11A38">
        <w:rPr>
          <w:rFonts w:ascii="Arial" w:hAnsi="Arial" w:cs="Arial"/>
          <w:sz w:val="21"/>
          <w:szCs w:val="21"/>
          <w:lang w:eastAsia="ja-JP"/>
        </w:rPr>
        <w:t>PD-1</w:t>
      </w:r>
      <w:r w:rsidRPr="00C11A38">
        <w:rPr>
          <w:rFonts w:ascii="Arial" w:hAnsi="Arial" w:cs="Arial"/>
          <w:sz w:val="21"/>
          <w:szCs w:val="21"/>
          <w:lang w:eastAsia="ja-JP"/>
        </w:rPr>
        <w:t>モノクローナル抗体「オプジーボ</w:t>
      </w:r>
      <w:r w:rsidR="00537666" w:rsidRPr="00C11A38">
        <w:rPr>
          <w:rFonts w:ascii="Arial" w:hAnsi="Arial" w:cs="Arial"/>
          <w:sz w:val="21"/>
          <w:szCs w:val="21"/>
          <w:vertAlign w:val="superscript"/>
          <w:lang w:eastAsia="ja-JP"/>
        </w:rPr>
        <w:t>®</w:t>
      </w:r>
      <w:r w:rsidRPr="00C11A38">
        <w:rPr>
          <w:rFonts w:ascii="Arial" w:hAnsi="Arial" w:cs="Arial"/>
          <w:sz w:val="21"/>
          <w:szCs w:val="21"/>
          <w:lang w:eastAsia="ja-JP"/>
        </w:rPr>
        <w:t>点滴静注</w:t>
      </w:r>
      <w:r w:rsidRPr="00C11A38">
        <w:rPr>
          <w:rFonts w:ascii="Arial" w:hAnsi="Arial" w:cs="Arial"/>
          <w:sz w:val="21"/>
          <w:szCs w:val="21"/>
          <w:lang w:eastAsia="ja-JP"/>
        </w:rPr>
        <w:t xml:space="preserve"> 20mg</w:t>
      </w:r>
      <w:r w:rsidRPr="00C11A38">
        <w:rPr>
          <w:rFonts w:ascii="Arial" w:hAnsi="Arial" w:cs="Arial"/>
          <w:sz w:val="21"/>
          <w:szCs w:val="21"/>
          <w:lang w:eastAsia="ja-JP"/>
        </w:rPr>
        <w:t>、</w:t>
      </w:r>
      <w:r w:rsidRPr="00C11A38">
        <w:rPr>
          <w:rFonts w:ascii="Arial" w:hAnsi="Arial" w:cs="Arial"/>
          <w:sz w:val="21"/>
          <w:szCs w:val="21"/>
          <w:lang w:eastAsia="ja-JP"/>
        </w:rPr>
        <w:t>100mg</w:t>
      </w:r>
      <w:r w:rsidR="00537666" w:rsidRPr="00C11A38">
        <w:rPr>
          <w:rFonts w:ascii="Arial" w:hAnsi="Arial" w:cs="Arial"/>
          <w:sz w:val="21"/>
          <w:szCs w:val="21"/>
          <w:lang w:eastAsia="ja-JP"/>
        </w:rPr>
        <w:t>および</w:t>
      </w:r>
      <w:r w:rsidR="00A17D7C" w:rsidRPr="00C11A38">
        <w:rPr>
          <w:rFonts w:ascii="Arial" w:hAnsi="Arial" w:cs="Arial"/>
          <w:sz w:val="21"/>
          <w:szCs w:val="21"/>
          <w:lang w:eastAsia="ja-JP"/>
        </w:rPr>
        <w:t>240mg</w:t>
      </w:r>
      <w:r w:rsidR="00537666" w:rsidRPr="00C11A38">
        <w:rPr>
          <w:rFonts w:ascii="Arial" w:hAnsi="Arial" w:cs="Arial"/>
          <w:sz w:val="21"/>
          <w:szCs w:val="21"/>
          <w:lang w:eastAsia="ja-JP"/>
        </w:rPr>
        <w:t>」</w:t>
      </w:r>
      <w:r w:rsidRPr="00C11A38">
        <w:rPr>
          <w:rFonts w:ascii="Arial" w:hAnsi="Arial" w:cs="Arial"/>
          <w:sz w:val="21"/>
          <w:szCs w:val="21"/>
          <w:lang w:eastAsia="ja-JP"/>
        </w:rPr>
        <w:t>（以下、オプジーボ）について、</w:t>
      </w:r>
      <w:r w:rsidR="00D450BB" w:rsidRPr="00C11A38">
        <w:rPr>
          <w:rFonts w:ascii="Arial" w:hAnsi="Arial" w:cs="Arial"/>
          <w:sz w:val="21"/>
          <w:szCs w:val="21"/>
          <w:lang w:eastAsia="ja-JP"/>
        </w:rPr>
        <w:t>切除不能な進行</w:t>
      </w:r>
      <w:r w:rsidR="00D70F4F" w:rsidRPr="00C11A38">
        <w:rPr>
          <w:rFonts w:ascii="Arial" w:hAnsi="Arial" w:cs="Arial"/>
          <w:sz w:val="21"/>
          <w:szCs w:val="21"/>
          <w:lang w:eastAsia="ja-JP"/>
        </w:rPr>
        <w:t>または</w:t>
      </w:r>
      <w:r w:rsidR="00D450BB" w:rsidRPr="00C11A38">
        <w:rPr>
          <w:rFonts w:ascii="Arial" w:hAnsi="Arial" w:cs="Arial"/>
          <w:sz w:val="21"/>
          <w:szCs w:val="21"/>
          <w:lang w:eastAsia="ja-JP"/>
        </w:rPr>
        <w:t>再発食道がん</w:t>
      </w:r>
      <w:r w:rsidRPr="00C11A38">
        <w:rPr>
          <w:rFonts w:ascii="Arial" w:hAnsi="Arial" w:cs="Arial"/>
          <w:sz w:val="21"/>
          <w:szCs w:val="21"/>
          <w:lang w:eastAsia="ja-JP"/>
        </w:rPr>
        <w:t>に対する効能</w:t>
      </w:r>
      <w:r w:rsidR="00537666" w:rsidRPr="00C11A38">
        <w:rPr>
          <w:rFonts w:ascii="Arial" w:hAnsi="Arial" w:cs="Arial"/>
          <w:sz w:val="21"/>
          <w:szCs w:val="21"/>
          <w:lang w:eastAsia="ja-JP"/>
        </w:rPr>
        <w:t>・</w:t>
      </w:r>
      <w:r w:rsidRPr="00C11A38">
        <w:rPr>
          <w:rFonts w:ascii="Arial" w:hAnsi="Arial" w:cs="Arial"/>
          <w:sz w:val="21"/>
          <w:szCs w:val="21"/>
          <w:lang w:eastAsia="ja-JP"/>
        </w:rPr>
        <w:t>効果</w:t>
      </w:r>
      <w:r w:rsidR="00537666" w:rsidRPr="00C11A38">
        <w:rPr>
          <w:rFonts w:ascii="Arial" w:hAnsi="Arial" w:cs="Arial"/>
          <w:sz w:val="21"/>
          <w:szCs w:val="21"/>
          <w:lang w:eastAsia="ja-JP"/>
        </w:rPr>
        <w:t>の追加</w:t>
      </w:r>
      <w:r w:rsidRPr="00C11A38">
        <w:rPr>
          <w:rFonts w:ascii="Arial" w:hAnsi="Arial" w:cs="Arial"/>
          <w:sz w:val="21"/>
          <w:szCs w:val="21"/>
          <w:lang w:eastAsia="ja-JP"/>
        </w:rPr>
        <w:t>に係る製造販売承認事項一部変更承認申請を行いましたので</w:t>
      </w:r>
      <w:r w:rsidR="00537666" w:rsidRPr="00C11A38">
        <w:rPr>
          <w:rFonts w:ascii="Arial" w:hAnsi="Arial" w:cs="Arial"/>
          <w:sz w:val="21"/>
          <w:szCs w:val="21"/>
          <w:lang w:eastAsia="ja-JP"/>
        </w:rPr>
        <w:t>、</w:t>
      </w:r>
      <w:r w:rsidRPr="00C11A38">
        <w:rPr>
          <w:rFonts w:ascii="Arial" w:hAnsi="Arial" w:cs="Arial"/>
          <w:sz w:val="21"/>
          <w:szCs w:val="21"/>
          <w:lang w:eastAsia="ja-JP"/>
        </w:rPr>
        <w:t>お知らせします。</w:t>
      </w:r>
    </w:p>
    <w:p w14:paraId="697C1B9E" w14:textId="40BB7033" w:rsidR="002D4BA8" w:rsidRPr="00C11A38" w:rsidRDefault="002D4BA8" w:rsidP="00F43B95">
      <w:pPr>
        <w:widowControl/>
        <w:tabs>
          <w:tab w:val="left" w:pos="170"/>
        </w:tabs>
        <w:snapToGrid w:val="0"/>
        <w:spacing w:line="320" w:lineRule="exact"/>
        <w:ind w:firstLineChars="100" w:firstLine="210"/>
        <w:jc w:val="both"/>
        <w:rPr>
          <w:rFonts w:ascii="Arial" w:hAnsi="Arial" w:cs="Arial"/>
          <w:sz w:val="21"/>
          <w:szCs w:val="21"/>
          <w:lang w:eastAsia="ja-JP"/>
        </w:rPr>
      </w:pPr>
    </w:p>
    <w:p w14:paraId="507F53B7" w14:textId="6A35A2E9" w:rsidR="00D95EB4" w:rsidRPr="00C11A38" w:rsidRDefault="00F508D0" w:rsidP="00F43B95">
      <w:pPr>
        <w:widowControl/>
        <w:tabs>
          <w:tab w:val="left" w:pos="170"/>
        </w:tabs>
        <w:snapToGrid w:val="0"/>
        <w:spacing w:line="320" w:lineRule="exact"/>
        <w:ind w:firstLineChars="100" w:firstLine="210"/>
        <w:jc w:val="both"/>
        <w:rPr>
          <w:rFonts w:ascii="Arial" w:hAnsi="Arial" w:cs="Arial"/>
          <w:sz w:val="21"/>
          <w:szCs w:val="21"/>
          <w:lang w:eastAsia="ja-JP"/>
        </w:rPr>
      </w:pPr>
      <w:r w:rsidRPr="00C11A38">
        <w:rPr>
          <w:rFonts w:ascii="Arial" w:hAnsi="Arial" w:cs="Arial"/>
          <w:sz w:val="21"/>
          <w:szCs w:val="21"/>
          <w:lang w:eastAsia="ja-JP"/>
        </w:rPr>
        <w:t>今回の承認申請は、</w:t>
      </w:r>
      <w:r w:rsidR="00D450BB" w:rsidRPr="00C11A38">
        <w:rPr>
          <w:rFonts w:ascii="Arial" w:hAnsi="Arial" w:cs="Arial"/>
          <w:sz w:val="21"/>
          <w:szCs w:val="21"/>
          <w:lang w:eastAsia="ja-JP"/>
        </w:rPr>
        <w:t>フルオロピリミジン系薬剤</w:t>
      </w:r>
      <w:r w:rsidR="00D70F4F" w:rsidRPr="00C11A38">
        <w:rPr>
          <w:rFonts w:ascii="Arial" w:hAnsi="Arial" w:cs="Arial"/>
          <w:sz w:val="21"/>
          <w:szCs w:val="21"/>
          <w:lang w:eastAsia="ja-JP"/>
        </w:rPr>
        <w:t>および</w:t>
      </w:r>
      <w:r w:rsidR="00D450BB" w:rsidRPr="00C11A38">
        <w:rPr>
          <w:rFonts w:ascii="Arial" w:hAnsi="Arial" w:cs="Arial"/>
          <w:sz w:val="21"/>
          <w:szCs w:val="21"/>
          <w:lang w:eastAsia="ja-JP"/>
        </w:rPr>
        <w:t>プラチナ系薬剤を含む併用療法に不応</w:t>
      </w:r>
      <w:r w:rsidR="00D70F4F" w:rsidRPr="00C11A38">
        <w:rPr>
          <w:rFonts w:ascii="Arial" w:hAnsi="Arial" w:cs="Arial"/>
          <w:sz w:val="21"/>
          <w:szCs w:val="21"/>
          <w:lang w:eastAsia="ja-JP"/>
        </w:rPr>
        <w:t>または</w:t>
      </w:r>
      <w:r w:rsidR="00D450BB" w:rsidRPr="00C11A38">
        <w:rPr>
          <w:rFonts w:ascii="Arial" w:hAnsi="Arial" w:cs="Arial"/>
          <w:sz w:val="21"/>
          <w:szCs w:val="21"/>
          <w:lang w:eastAsia="ja-JP"/>
        </w:rPr>
        <w:t>不耐となった切除不能な進行</w:t>
      </w:r>
      <w:r w:rsidR="00D70F4F" w:rsidRPr="00C11A38">
        <w:rPr>
          <w:rFonts w:ascii="Arial" w:hAnsi="Arial" w:cs="Arial"/>
          <w:sz w:val="21"/>
          <w:szCs w:val="21"/>
          <w:lang w:eastAsia="ja-JP"/>
        </w:rPr>
        <w:t>または</w:t>
      </w:r>
      <w:r w:rsidR="00D450BB" w:rsidRPr="00C11A38">
        <w:rPr>
          <w:rFonts w:ascii="Arial" w:hAnsi="Arial" w:cs="Arial"/>
          <w:sz w:val="21"/>
          <w:szCs w:val="21"/>
          <w:lang w:eastAsia="ja-JP"/>
        </w:rPr>
        <w:t>再発食道がん患者を対象に</w:t>
      </w:r>
      <w:r w:rsidR="00601629" w:rsidRPr="00C11A38">
        <w:rPr>
          <w:rFonts w:ascii="Arial" w:hAnsi="Arial" w:cs="Arial"/>
          <w:sz w:val="21"/>
          <w:szCs w:val="21"/>
          <w:lang w:eastAsia="ja-JP"/>
        </w:rPr>
        <w:t>、</w:t>
      </w:r>
      <w:r w:rsidR="00D450BB" w:rsidRPr="00C11A38">
        <w:rPr>
          <w:rFonts w:ascii="Arial" w:hAnsi="Arial" w:cs="Arial"/>
          <w:sz w:val="21"/>
          <w:szCs w:val="21"/>
          <w:lang w:eastAsia="ja-JP"/>
        </w:rPr>
        <w:t>当社およびブリストル・マイヤーズ</w:t>
      </w:r>
      <w:r w:rsidR="00D450BB" w:rsidRPr="00C11A38">
        <w:rPr>
          <w:rFonts w:ascii="Arial" w:hAnsi="Arial" w:cs="Arial"/>
          <w:sz w:val="21"/>
          <w:szCs w:val="21"/>
          <w:lang w:eastAsia="ja-JP"/>
        </w:rPr>
        <w:t xml:space="preserve"> </w:t>
      </w:r>
      <w:r w:rsidR="00D450BB" w:rsidRPr="00C11A38">
        <w:rPr>
          <w:rFonts w:ascii="Arial" w:hAnsi="Arial" w:cs="Arial"/>
          <w:sz w:val="21"/>
          <w:szCs w:val="21"/>
          <w:lang w:eastAsia="ja-JP"/>
        </w:rPr>
        <w:t>スクイブ社</w:t>
      </w:r>
      <w:r w:rsidR="00D70F4F" w:rsidRPr="00C11A38">
        <w:rPr>
          <w:rFonts w:ascii="Arial" w:hAnsi="Arial" w:cs="Arial"/>
          <w:sz w:val="21"/>
          <w:szCs w:val="21"/>
          <w:lang w:eastAsia="ja-JP"/>
        </w:rPr>
        <w:t>（</w:t>
      </w:r>
      <w:r w:rsidR="00D70F4F" w:rsidRPr="00C11A38">
        <w:rPr>
          <w:rFonts w:ascii="Arial" w:hAnsi="Arial" w:cs="Arial"/>
          <w:sz w:val="21"/>
          <w:szCs w:val="21"/>
          <w:lang w:eastAsia="ja-JP"/>
        </w:rPr>
        <w:t>NYSE</w:t>
      </w:r>
      <w:r w:rsidR="00D70F4F" w:rsidRPr="00C11A38">
        <w:rPr>
          <w:rFonts w:ascii="Arial" w:hAnsi="Arial" w:cs="Arial"/>
          <w:sz w:val="21"/>
          <w:szCs w:val="21"/>
          <w:lang w:eastAsia="ja-JP"/>
        </w:rPr>
        <w:t>：</w:t>
      </w:r>
      <w:r w:rsidR="00D70F4F" w:rsidRPr="00C11A38">
        <w:rPr>
          <w:rFonts w:ascii="Arial" w:hAnsi="Arial" w:cs="Arial"/>
          <w:sz w:val="21"/>
          <w:szCs w:val="21"/>
          <w:lang w:eastAsia="ja-JP"/>
        </w:rPr>
        <w:t>BMY</w:t>
      </w:r>
      <w:r w:rsidR="00D70F4F" w:rsidRPr="00C11A38">
        <w:rPr>
          <w:rFonts w:ascii="Arial" w:hAnsi="Arial" w:cs="Arial"/>
          <w:sz w:val="21"/>
          <w:szCs w:val="21"/>
          <w:lang w:eastAsia="ja-JP"/>
        </w:rPr>
        <w:t>）</w:t>
      </w:r>
      <w:r w:rsidR="00D450BB" w:rsidRPr="00C11A38">
        <w:rPr>
          <w:rFonts w:ascii="Arial" w:hAnsi="Arial" w:cs="Arial"/>
          <w:sz w:val="21"/>
          <w:szCs w:val="21"/>
          <w:lang w:eastAsia="ja-JP"/>
        </w:rPr>
        <w:t>が実施した多施設国際共同無作為化非盲検第</w:t>
      </w:r>
      <w:r w:rsidR="00D450BB" w:rsidRPr="00C11A38">
        <w:rPr>
          <w:rFonts w:ascii="ＭＳ ゴシック" w:eastAsia="ＭＳ ゴシック" w:hAnsi="ＭＳ ゴシック" w:cs="ＭＳ ゴシック" w:hint="eastAsia"/>
          <w:sz w:val="21"/>
          <w:szCs w:val="21"/>
          <w:lang w:eastAsia="ja-JP"/>
        </w:rPr>
        <w:t>Ⅲ</w:t>
      </w:r>
      <w:r w:rsidR="00D450BB" w:rsidRPr="00C11A38">
        <w:rPr>
          <w:rFonts w:ascii="Arial" w:hAnsi="Arial" w:cs="Arial"/>
          <w:sz w:val="21"/>
          <w:szCs w:val="21"/>
          <w:lang w:eastAsia="ja-JP"/>
        </w:rPr>
        <w:t>相臨床試験（</w:t>
      </w:r>
      <w:r w:rsidR="00D450BB" w:rsidRPr="00C11A38">
        <w:rPr>
          <w:rFonts w:ascii="Arial" w:hAnsi="Arial" w:cs="Arial"/>
          <w:sz w:val="21"/>
          <w:szCs w:val="21"/>
          <w:lang w:eastAsia="ja-JP"/>
        </w:rPr>
        <w:t>ATTRACTION-3</w:t>
      </w:r>
      <w:r w:rsidR="00D450BB" w:rsidRPr="00C11A38">
        <w:rPr>
          <w:rFonts w:ascii="Arial" w:hAnsi="Arial" w:cs="Arial"/>
          <w:sz w:val="21"/>
          <w:szCs w:val="21"/>
          <w:lang w:eastAsia="ja-JP"/>
        </w:rPr>
        <w:t>試験：</w:t>
      </w:r>
      <w:r w:rsidR="00D450BB" w:rsidRPr="00C11A38">
        <w:rPr>
          <w:rFonts w:ascii="Arial" w:hAnsi="Arial" w:cs="Arial"/>
          <w:sz w:val="21"/>
          <w:szCs w:val="21"/>
          <w:lang w:eastAsia="ja-JP"/>
        </w:rPr>
        <w:t>ONO-4538-24/CA209-473</w:t>
      </w:r>
      <w:r w:rsidR="00D450BB" w:rsidRPr="00C11A38">
        <w:rPr>
          <w:rFonts w:ascii="Arial" w:hAnsi="Arial" w:cs="Arial"/>
          <w:sz w:val="21"/>
          <w:szCs w:val="21"/>
          <w:lang w:eastAsia="ja-JP"/>
        </w:rPr>
        <w:t>）の結果</w:t>
      </w:r>
      <w:r w:rsidRPr="00C11A38">
        <w:rPr>
          <w:rFonts w:ascii="Arial" w:hAnsi="Arial" w:cs="Arial"/>
          <w:sz w:val="21"/>
          <w:szCs w:val="21"/>
          <w:lang w:eastAsia="ja-JP"/>
        </w:rPr>
        <w:t>に基づいています。</w:t>
      </w:r>
      <w:r w:rsidRPr="00C11A38">
        <w:rPr>
          <w:rFonts w:ascii="Arial" w:hAnsi="Arial" w:cs="Arial"/>
          <w:sz w:val="21"/>
          <w:szCs w:val="21"/>
          <w:lang w:eastAsia="ja-JP"/>
        </w:rPr>
        <w:t xml:space="preserve"> </w:t>
      </w:r>
      <w:r w:rsidRPr="00C11A38">
        <w:rPr>
          <w:rFonts w:ascii="Arial" w:hAnsi="Arial" w:cs="Arial"/>
          <w:sz w:val="21"/>
          <w:szCs w:val="21"/>
          <w:lang w:eastAsia="ja-JP"/>
        </w:rPr>
        <w:t>本試験の最終解析において、オプジーボ群が</w:t>
      </w:r>
      <w:r w:rsidR="00992498" w:rsidRPr="00C11A38">
        <w:rPr>
          <w:rFonts w:ascii="Arial" w:hAnsi="Arial" w:cs="Arial"/>
          <w:sz w:val="21"/>
          <w:szCs w:val="21"/>
          <w:lang w:eastAsia="ja-JP"/>
        </w:rPr>
        <w:t>化学療法群（ドセタキセル</w:t>
      </w:r>
      <w:r w:rsidR="00D70F4F" w:rsidRPr="00C11A38">
        <w:rPr>
          <w:rFonts w:ascii="Arial" w:hAnsi="Arial" w:cs="Arial"/>
          <w:sz w:val="21"/>
          <w:szCs w:val="21"/>
          <w:lang w:eastAsia="ja-JP"/>
        </w:rPr>
        <w:t>または</w:t>
      </w:r>
      <w:r w:rsidR="00992498" w:rsidRPr="00C11A38">
        <w:rPr>
          <w:rFonts w:ascii="Arial" w:hAnsi="Arial" w:cs="Arial"/>
          <w:sz w:val="21"/>
          <w:szCs w:val="21"/>
          <w:lang w:eastAsia="ja-JP"/>
        </w:rPr>
        <w:t>パクリタキセル）</w:t>
      </w:r>
      <w:r w:rsidRPr="00C11A38">
        <w:rPr>
          <w:rFonts w:ascii="Arial" w:hAnsi="Arial" w:cs="Arial"/>
          <w:sz w:val="21"/>
          <w:szCs w:val="21"/>
          <w:lang w:eastAsia="ja-JP"/>
        </w:rPr>
        <w:t>に対して主要評価項目である全生存期間（</w:t>
      </w:r>
      <w:r w:rsidRPr="00C11A38">
        <w:rPr>
          <w:rFonts w:ascii="Arial" w:hAnsi="Arial" w:cs="Arial"/>
          <w:sz w:val="21"/>
          <w:szCs w:val="21"/>
          <w:lang w:eastAsia="ja-JP"/>
        </w:rPr>
        <w:t>OS</w:t>
      </w:r>
      <w:r w:rsidRPr="00C11A38">
        <w:rPr>
          <w:rFonts w:ascii="Arial" w:hAnsi="Arial" w:cs="Arial"/>
          <w:sz w:val="21"/>
          <w:szCs w:val="21"/>
          <w:lang w:eastAsia="ja-JP"/>
        </w:rPr>
        <w:t>）の有意な</w:t>
      </w:r>
      <w:r w:rsidR="002C5299" w:rsidRPr="00C11A38">
        <w:rPr>
          <w:rFonts w:ascii="Arial" w:hAnsi="Arial" w:cs="Arial"/>
          <w:sz w:val="21"/>
          <w:szCs w:val="21"/>
          <w:lang w:eastAsia="ja-JP"/>
        </w:rPr>
        <w:t>改善</w:t>
      </w:r>
      <w:r w:rsidRPr="00C11A38">
        <w:rPr>
          <w:rFonts w:ascii="Arial" w:hAnsi="Arial" w:cs="Arial"/>
          <w:sz w:val="21"/>
          <w:szCs w:val="21"/>
          <w:lang w:eastAsia="ja-JP"/>
        </w:rPr>
        <w:t>を示しました。</w:t>
      </w:r>
    </w:p>
    <w:p w14:paraId="151B6BEE" w14:textId="77777777" w:rsidR="00D95EB4" w:rsidRPr="00C11A38" w:rsidRDefault="00D95EB4" w:rsidP="00F43B95">
      <w:pPr>
        <w:pStyle w:val="a3"/>
        <w:snapToGrid w:val="0"/>
        <w:spacing w:line="320" w:lineRule="exact"/>
        <w:ind w:left="334" w:right="107"/>
        <w:rPr>
          <w:rFonts w:ascii="Arial" w:hAnsi="Arial" w:cs="Arial"/>
          <w:lang w:eastAsia="ja-JP"/>
        </w:rPr>
      </w:pPr>
    </w:p>
    <w:p w14:paraId="5808390A" w14:textId="1C40F036" w:rsidR="00D95EB4" w:rsidRPr="00C11A38" w:rsidRDefault="00D95EB4" w:rsidP="00F43B95">
      <w:pPr>
        <w:widowControl/>
        <w:tabs>
          <w:tab w:val="left" w:pos="170"/>
        </w:tabs>
        <w:snapToGrid w:val="0"/>
        <w:spacing w:line="320" w:lineRule="exact"/>
        <w:ind w:firstLineChars="100" w:firstLine="210"/>
        <w:jc w:val="both"/>
        <w:rPr>
          <w:rFonts w:ascii="Arial" w:hAnsi="Arial" w:cs="Arial"/>
          <w:sz w:val="21"/>
          <w:szCs w:val="21"/>
          <w:lang w:eastAsia="ja-JP"/>
        </w:rPr>
      </w:pPr>
      <w:r w:rsidRPr="00C11A38">
        <w:rPr>
          <w:rFonts w:ascii="Arial" w:hAnsi="Arial" w:cs="Arial"/>
          <w:sz w:val="21"/>
          <w:szCs w:val="21"/>
          <w:lang w:eastAsia="ja-JP"/>
        </w:rPr>
        <w:t>食道がんは、食道の内面を覆っている粘膜から発生する悪性腫瘍で、大きくなると深層（外側）に向かって増殖します。食道がんは主に扁平上皮がんと腺がんの二つの組織型に分類され、日本では、扁平上皮がんが約</w:t>
      </w:r>
      <w:r w:rsidRPr="00C11A38">
        <w:rPr>
          <w:rFonts w:ascii="Arial" w:hAnsi="Arial" w:cs="Arial"/>
          <w:sz w:val="21"/>
          <w:szCs w:val="21"/>
          <w:lang w:eastAsia="ja-JP"/>
        </w:rPr>
        <w:t>90%</w:t>
      </w:r>
      <w:r w:rsidRPr="00C11A38">
        <w:rPr>
          <w:rFonts w:ascii="Arial" w:hAnsi="Arial" w:cs="Arial"/>
          <w:sz w:val="21"/>
          <w:szCs w:val="21"/>
          <w:lang w:eastAsia="ja-JP"/>
        </w:rPr>
        <w:t>を占めています。全世界では、年間約</w:t>
      </w:r>
      <w:r w:rsidRPr="00C11A38">
        <w:rPr>
          <w:rFonts w:ascii="Arial" w:hAnsi="Arial" w:cs="Arial"/>
          <w:sz w:val="21"/>
          <w:szCs w:val="21"/>
          <w:lang w:eastAsia="ja-JP"/>
        </w:rPr>
        <w:t>57</w:t>
      </w:r>
      <w:r w:rsidR="00EF0D1C" w:rsidRPr="00C11A38">
        <w:rPr>
          <w:rFonts w:ascii="Arial" w:hAnsi="Arial" w:cs="Arial"/>
          <w:sz w:val="21"/>
          <w:szCs w:val="21"/>
          <w:lang w:eastAsia="ja-JP"/>
        </w:rPr>
        <w:t>2</w:t>
      </w:r>
      <w:r w:rsidRPr="00C11A38">
        <w:rPr>
          <w:rFonts w:ascii="Arial" w:hAnsi="Arial" w:cs="Arial"/>
          <w:sz w:val="21"/>
          <w:szCs w:val="21"/>
          <w:lang w:eastAsia="ja-JP"/>
        </w:rPr>
        <w:t>,000</w:t>
      </w:r>
      <w:r w:rsidRPr="00C11A38">
        <w:rPr>
          <w:rFonts w:ascii="Arial" w:hAnsi="Arial" w:cs="Arial"/>
          <w:sz w:val="21"/>
          <w:szCs w:val="21"/>
          <w:lang w:eastAsia="ja-JP"/>
        </w:rPr>
        <w:t>人（日本では約</w:t>
      </w:r>
      <w:r w:rsidRPr="00C11A38">
        <w:rPr>
          <w:rFonts w:ascii="Arial" w:hAnsi="Arial" w:cs="Arial"/>
          <w:sz w:val="21"/>
          <w:szCs w:val="21"/>
          <w:lang w:eastAsia="ja-JP"/>
        </w:rPr>
        <w:t>2</w:t>
      </w:r>
      <w:r w:rsidR="00EF0D1C" w:rsidRPr="00C11A38">
        <w:rPr>
          <w:rFonts w:ascii="Arial" w:hAnsi="Arial" w:cs="Arial"/>
          <w:sz w:val="21"/>
          <w:szCs w:val="21"/>
          <w:lang w:eastAsia="ja-JP"/>
        </w:rPr>
        <w:t>0</w:t>
      </w:r>
      <w:r w:rsidRPr="00C11A38">
        <w:rPr>
          <w:rFonts w:ascii="Arial" w:hAnsi="Arial" w:cs="Arial"/>
          <w:sz w:val="21"/>
          <w:szCs w:val="21"/>
          <w:lang w:eastAsia="ja-JP"/>
        </w:rPr>
        <w:t>,000</w:t>
      </w:r>
      <w:r w:rsidRPr="00C11A38">
        <w:rPr>
          <w:rFonts w:ascii="Arial" w:hAnsi="Arial" w:cs="Arial"/>
          <w:sz w:val="21"/>
          <w:szCs w:val="21"/>
          <w:lang w:eastAsia="ja-JP"/>
        </w:rPr>
        <w:t>人）が新たに食道がんと診断され、年間約</w:t>
      </w:r>
      <w:r w:rsidR="00EF0D1C" w:rsidRPr="00C11A38">
        <w:rPr>
          <w:rFonts w:ascii="Arial" w:hAnsi="Arial" w:cs="Arial"/>
          <w:sz w:val="21"/>
          <w:szCs w:val="21"/>
          <w:lang w:eastAsia="ja-JP"/>
        </w:rPr>
        <w:t>508</w:t>
      </w:r>
      <w:r w:rsidRPr="00C11A38">
        <w:rPr>
          <w:rFonts w:ascii="Arial" w:hAnsi="Arial" w:cs="Arial"/>
          <w:sz w:val="21"/>
          <w:szCs w:val="21"/>
          <w:lang w:eastAsia="ja-JP"/>
        </w:rPr>
        <w:t>,000</w:t>
      </w:r>
      <w:r w:rsidRPr="00C11A38">
        <w:rPr>
          <w:rFonts w:ascii="Arial" w:hAnsi="Arial" w:cs="Arial"/>
          <w:sz w:val="21"/>
          <w:szCs w:val="21"/>
          <w:lang w:eastAsia="ja-JP"/>
        </w:rPr>
        <w:t>人（日本では約</w:t>
      </w:r>
      <w:r w:rsidRPr="00C11A38">
        <w:rPr>
          <w:rFonts w:ascii="Arial" w:hAnsi="Arial" w:cs="Arial"/>
          <w:sz w:val="21"/>
          <w:szCs w:val="21"/>
          <w:lang w:eastAsia="ja-JP"/>
        </w:rPr>
        <w:t>12,000</w:t>
      </w:r>
      <w:r w:rsidRPr="00C11A38">
        <w:rPr>
          <w:rFonts w:ascii="Arial" w:hAnsi="Arial" w:cs="Arial"/>
          <w:sz w:val="21"/>
          <w:szCs w:val="21"/>
          <w:lang w:eastAsia="ja-JP"/>
        </w:rPr>
        <w:t>人）の死亡が報告されています</w:t>
      </w:r>
      <w:r w:rsidRPr="00C11A38">
        <w:rPr>
          <w:rFonts w:ascii="Arial" w:hAnsi="Arial" w:cs="Arial"/>
          <w:sz w:val="21"/>
          <w:szCs w:val="21"/>
          <w:vertAlign w:val="superscript"/>
          <w:lang w:eastAsia="ja-JP"/>
        </w:rPr>
        <w:t>*</w:t>
      </w:r>
      <w:r w:rsidR="003641C6" w:rsidRPr="00C11A38">
        <w:rPr>
          <w:rFonts w:ascii="Arial" w:hAnsi="Arial" w:cs="Arial"/>
          <w:sz w:val="21"/>
          <w:szCs w:val="21"/>
          <w:vertAlign w:val="superscript"/>
          <w:lang w:eastAsia="ja-JP"/>
        </w:rPr>
        <w:t>1</w:t>
      </w:r>
      <w:r w:rsidRPr="00C11A38">
        <w:rPr>
          <w:rFonts w:ascii="Arial" w:hAnsi="Arial" w:cs="Arial"/>
          <w:sz w:val="21"/>
          <w:szCs w:val="21"/>
          <w:lang w:eastAsia="ja-JP"/>
        </w:rPr>
        <w:t>。シスプラチンと</w:t>
      </w:r>
      <w:r w:rsidRPr="00C11A38">
        <w:rPr>
          <w:rFonts w:ascii="Arial" w:hAnsi="Arial" w:cs="Arial"/>
          <w:sz w:val="21"/>
          <w:szCs w:val="21"/>
          <w:lang w:eastAsia="ja-JP"/>
        </w:rPr>
        <w:t>5-FU</w:t>
      </w:r>
      <w:r w:rsidRPr="00C11A38">
        <w:rPr>
          <w:rFonts w:ascii="Arial" w:hAnsi="Arial" w:cs="Arial"/>
          <w:sz w:val="21"/>
          <w:szCs w:val="21"/>
          <w:lang w:eastAsia="ja-JP"/>
        </w:rPr>
        <w:t>が不応となった食道がんの二次治療において、明確な生存期間の延長効果を示した薬剤がない</w:t>
      </w:r>
      <w:r w:rsidR="00F7622C" w:rsidRPr="00C11A38">
        <w:rPr>
          <w:rFonts w:ascii="Arial" w:hAnsi="Arial" w:cs="Arial"/>
          <w:sz w:val="21"/>
          <w:szCs w:val="21"/>
          <w:vertAlign w:val="superscript"/>
          <w:lang w:eastAsia="ja-JP"/>
        </w:rPr>
        <w:t>*2</w:t>
      </w:r>
      <w:r w:rsidRPr="00C11A38">
        <w:rPr>
          <w:rFonts w:ascii="Arial" w:hAnsi="Arial" w:cs="Arial"/>
          <w:sz w:val="21"/>
          <w:szCs w:val="21"/>
          <w:lang w:eastAsia="ja-JP"/>
        </w:rPr>
        <w:t>ことから、本疾患における新規治療薬の開発が期待されています。</w:t>
      </w:r>
    </w:p>
    <w:p w14:paraId="4E811B95" w14:textId="77777777" w:rsidR="00D95EB4" w:rsidRPr="00C11A38" w:rsidRDefault="00D95EB4" w:rsidP="00F43B95">
      <w:pPr>
        <w:widowControl/>
        <w:tabs>
          <w:tab w:val="left" w:pos="170"/>
        </w:tabs>
        <w:snapToGrid w:val="0"/>
        <w:spacing w:line="320" w:lineRule="exact"/>
        <w:ind w:firstLineChars="100" w:firstLine="210"/>
        <w:jc w:val="both"/>
        <w:rPr>
          <w:rFonts w:ascii="Arial" w:hAnsi="Arial" w:cs="Arial"/>
          <w:sz w:val="21"/>
          <w:szCs w:val="21"/>
          <w:lang w:eastAsia="ja-JP"/>
        </w:rPr>
      </w:pPr>
    </w:p>
    <w:p w14:paraId="4A0C12FF" w14:textId="543629F5" w:rsidR="00D95EB4" w:rsidRPr="00C11A38" w:rsidRDefault="003641C6" w:rsidP="00F43B95">
      <w:pPr>
        <w:widowControl/>
        <w:tabs>
          <w:tab w:val="left" w:pos="170"/>
        </w:tabs>
        <w:snapToGrid w:val="0"/>
        <w:spacing w:line="320" w:lineRule="exact"/>
        <w:ind w:firstLineChars="100" w:firstLine="210"/>
        <w:jc w:val="both"/>
        <w:rPr>
          <w:rFonts w:ascii="Arial" w:hAnsi="Arial" w:cs="Arial"/>
          <w:sz w:val="21"/>
          <w:szCs w:val="21"/>
        </w:rPr>
      </w:pPr>
      <w:r w:rsidRPr="00C11A38">
        <w:rPr>
          <w:rFonts w:ascii="Arial" w:hAnsi="Arial" w:cs="Arial"/>
          <w:sz w:val="21"/>
          <w:szCs w:val="21"/>
          <w:vertAlign w:val="superscript"/>
          <w:lang w:eastAsia="ja-JP"/>
        </w:rPr>
        <w:t>*1</w:t>
      </w:r>
      <w:r w:rsidR="00D95EB4" w:rsidRPr="00C11A38">
        <w:rPr>
          <w:rFonts w:ascii="Arial" w:hAnsi="Arial" w:cs="Arial"/>
          <w:sz w:val="21"/>
          <w:szCs w:val="21"/>
          <w:lang w:eastAsia="ja-JP"/>
        </w:rPr>
        <w:t xml:space="preserve">  </w:t>
      </w:r>
      <w:r w:rsidR="00D95EB4" w:rsidRPr="00C11A38">
        <w:rPr>
          <w:rFonts w:ascii="Arial" w:hAnsi="Arial" w:cs="Arial"/>
          <w:sz w:val="21"/>
          <w:szCs w:val="21"/>
          <w:lang w:eastAsia="ja-JP"/>
        </w:rPr>
        <w:t>：</w:t>
      </w:r>
      <w:proofErr w:type="spellStart"/>
      <w:r w:rsidR="00D95EB4" w:rsidRPr="00C11A38">
        <w:rPr>
          <w:rFonts w:ascii="Arial" w:hAnsi="Arial" w:cs="Arial"/>
          <w:sz w:val="21"/>
          <w:szCs w:val="21"/>
          <w:lang w:eastAsia="ja-JP"/>
        </w:rPr>
        <w:t>Globocan</w:t>
      </w:r>
      <w:proofErr w:type="spellEnd"/>
      <w:r w:rsidR="00D95EB4" w:rsidRPr="00C11A38">
        <w:rPr>
          <w:rFonts w:ascii="Arial" w:hAnsi="Arial" w:cs="Arial"/>
          <w:sz w:val="21"/>
          <w:szCs w:val="21"/>
          <w:lang w:eastAsia="ja-JP"/>
        </w:rPr>
        <w:t xml:space="preserve"> 201</w:t>
      </w:r>
      <w:r w:rsidR="00D95EB4" w:rsidRPr="00C11A38">
        <w:rPr>
          <w:rFonts w:ascii="Arial" w:hAnsi="Arial" w:cs="Arial"/>
          <w:sz w:val="21"/>
          <w:szCs w:val="21"/>
        </w:rPr>
        <w:t>8</w:t>
      </w:r>
      <w:r w:rsidR="00D95EB4" w:rsidRPr="00C11A38">
        <w:rPr>
          <w:rFonts w:ascii="Arial" w:hAnsi="Arial" w:cs="Arial"/>
          <w:sz w:val="21"/>
          <w:szCs w:val="21"/>
          <w:lang w:eastAsia="ja-JP"/>
        </w:rPr>
        <w:t xml:space="preserve">. Available at: http://globocan.iarc.fr/ </w:t>
      </w:r>
    </w:p>
    <w:p w14:paraId="0CE6DF73" w14:textId="6E89C9BD" w:rsidR="00D95EB4" w:rsidRPr="00C11A38" w:rsidRDefault="00F7622C" w:rsidP="00CB76C9">
      <w:pPr>
        <w:widowControl/>
        <w:snapToGrid w:val="0"/>
        <w:spacing w:line="320" w:lineRule="exact"/>
        <w:ind w:firstLineChars="100" w:firstLine="210"/>
        <w:jc w:val="both"/>
        <w:rPr>
          <w:rFonts w:ascii="Arial" w:hAnsi="Arial" w:cs="Arial"/>
          <w:sz w:val="21"/>
          <w:szCs w:val="21"/>
          <w:lang w:eastAsia="ja-JP"/>
        </w:rPr>
      </w:pPr>
      <w:r w:rsidRPr="00C11A38">
        <w:rPr>
          <w:rFonts w:ascii="Arial" w:hAnsi="Arial" w:cs="Arial"/>
          <w:sz w:val="21"/>
          <w:szCs w:val="21"/>
          <w:vertAlign w:val="superscript"/>
          <w:lang w:eastAsia="ja-JP"/>
        </w:rPr>
        <w:t>*2</w:t>
      </w:r>
      <w:r w:rsidRPr="00C11A38">
        <w:rPr>
          <w:rFonts w:ascii="Arial" w:hAnsi="Arial" w:cs="Arial"/>
          <w:sz w:val="21"/>
          <w:szCs w:val="21"/>
          <w:vertAlign w:val="superscript"/>
          <w:lang w:eastAsia="ja-JP"/>
        </w:rPr>
        <w:t xml:space="preserve">　</w:t>
      </w:r>
      <w:r w:rsidR="00D95EB4" w:rsidRPr="00C11A38">
        <w:rPr>
          <w:rFonts w:ascii="Arial" w:hAnsi="Arial" w:cs="Arial"/>
          <w:sz w:val="21"/>
          <w:szCs w:val="21"/>
          <w:lang w:eastAsia="ja-JP"/>
        </w:rPr>
        <w:t>：特定非営利活動法人　日本食道学会、食道癌診療ガイドライン</w:t>
      </w:r>
      <w:r w:rsidR="00D95EB4" w:rsidRPr="00C11A38">
        <w:rPr>
          <w:rFonts w:ascii="Arial" w:hAnsi="Arial" w:cs="Arial"/>
          <w:sz w:val="21"/>
          <w:szCs w:val="21"/>
          <w:lang w:eastAsia="ja-JP"/>
        </w:rPr>
        <w:t xml:space="preserve"> 2017</w:t>
      </w:r>
      <w:r w:rsidR="00D95EB4" w:rsidRPr="00C11A38">
        <w:rPr>
          <w:rFonts w:ascii="Arial" w:hAnsi="Arial" w:cs="Arial"/>
          <w:sz w:val="21"/>
          <w:szCs w:val="21"/>
          <w:lang w:eastAsia="ja-JP"/>
        </w:rPr>
        <w:t>年版</w:t>
      </w:r>
    </w:p>
    <w:p w14:paraId="463C1D18" w14:textId="77777777" w:rsidR="002D4BA8" w:rsidRPr="00C11A38" w:rsidRDefault="002D4BA8" w:rsidP="00F43B95">
      <w:pPr>
        <w:pStyle w:val="a3"/>
        <w:snapToGrid w:val="0"/>
        <w:spacing w:line="320" w:lineRule="exact"/>
        <w:rPr>
          <w:rFonts w:ascii="Arial" w:hAnsi="Arial" w:cs="Arial"/>
          <w:lang w:eastAsia="ja-JP"/>
        </w:rPr>
      </w:pPr>
    </w:p>
    <w:p w14:paraId="6965D4D6" w14:textId="77777777" w:rsidR="00992498" w:rsidRPr="00C11A38" w:rsidRDefault="00992498" w:rsidP="00F43B95">
      <w:pPr>
        <w:snapToGrid w:val="0"/>
        <w:spacing w:line="320" w:lineRule="exact"/>
        <w:rPr>
          <w:rFonts w:ascii="Arial" w:hAnsi="Arial" w:cs="Arial"/>
          <w:b/>
          <w:sz w:val="21"/>
          <w:szCs w:val="21"/>
          <w:u w:val="single"/>
          <w:lang w:eastAsia="ja-JP"/>
        </w:rPr>
      </w:pPr>
      <w:r w:rsidRPr="00C11A38">
        <w:rPr>
          <w:rFonts w:ascii="Arial" w:hAnsi="Arial" w:cs="Arial"/>
          <w:b/>
          <w:sz w:val="21"/>
          <w:szCs w:val="21"/>
          <w:u w:val="single"/>
          <w:lang w:eastAsia="ja-JP"/>
        </w:rPr>
        <w:t>ATTRACTION-3</w:t>
      </w:r>
      <w:r w:rsidRPr="00C11A38">
        <w:rPr>
          <w:rFonts w:ascii="Arial" w:hAnsi="Arial" w:cs="Arial"/>
          <w:b/>
          <w:sz w:val="21"/>
          <w:szCs w:val="21"/>
          <w:u w:val="single"/>
          <w:lang w:eastAsia="ja-JP"/>
        </w:rPr>
        <w:t>試験（</w:t>
      </w:r>
      <w:r w:rsidRPr="00C11A38">
        <w:rPr>
          <w:rFonts w:ascii="Arial" w:hAnsi="Arial" w:cs="Arial"/>
          <w:b/>
          <w:sz w:val="21"/>
          <w:szCs w:val="21"/>
          <w:u w:val="single"/>
          <w:lang w:eastAsia="ja-JP"/>
        </w:rPr>
        <w:t>ONO-4538-24/CA209-473</w:t>
      </w:r>
      <w:r w:rsidRPr="00C11A38">
        <w:rPr>
          <w:rFonts w:ascii="Arial" w:hAnsi="Arial" w:cs="Arial"/>
          <w:b/>
          <w:sz w:val="21"/>
          <w:szCs w:val="21"/>
          <w:u w:val="single"/>
          <w:lang w:eastAsia="ja-JP"/>
        </w:rPr>
        <w:t>）について</w:t>
      </w:r>
    </w:p>
    <w:p w14:paraId="02A30C82" w14:textId="57C53DCF" w:rsidR="00992498" w:rsidRPr="00C11A38" w:rsidRDefault="00992498" w:rsidP="00F43B95">
      <w:pPr>
        <w:snapToGrid w:val="0"/>
        <w:spacing w:line="320" w:lineRule="exact"/>
        <w:ind w:firstLineChars="100" w:firstLine="210"/>
        <w:rPr>
          <w:rFonts w:ascii="Arial" w:hAnsi="Arial" w:cs="Arial"/>
          <w:sz w:val="21"/>
          <w:szCs w:val="21"/>
          <w:lang w:eastAsia="ja-JP"/>
        </w:rPr>
      </w:pPr>
      <w:r w:rsidRPr="00C11A38">
        <w:rPr>
          <w:rFonts w:ascii="Arial" w:hAnsi="Arial" w:cs="Arial"/>
          <w:sz w:val="21"/>
          <w:szCs w:val="21"/>
          <w:lang w:eastAsia="ja-JP"/>
        </w:rPr>
        <w:t>本試験は、フルオロピリミジン系薬剤およびプラチナ系薬剤を含む併用療法に不応</w:t>
      </w:r>
      <w:r w:rsidR="006F57CA" w:rsidRPr="00C11A38">
        <w:rPr>
          <w:rFonts w:ascii="Arial" w:hAnsi="Arial" w:cs="Arial"/>
          <w:sz w:val="21"/>
          <w:szCs w:val="21"/>
          <w:lang w:eastAsia="ja-JP"/>
        </w:rPr>
        <w:t>また</w:t>
      </w:r>
      <w:r w:rsidR="000D062B" w:rsidRPr="00C11A38">
        <w:rPr>
          <w:rFonts w:ascii="Arial" w:hAnsi="Arial" w:cs="Arial"/>
          <w:sz w:val="21"/>
          <w:szCs w:val="21"/>
          <w:lang w:eastAsia="ja-JP"/>
        </w:rPr>
        <w:t>は</w:t>
      </w:r>
      <w:r w:rsidRPr="00C11A38">
        <w:rPr>
          <w:rFonts w:ascii="Arial" w:hAnsi="Arial" w:cs="Arial"/>
          <w:sz w:val="21"/>
          <w:szCs w:val="21"/>
          <w:lang w:eastAsia="ja-JP"/>
        </w:rPr>
        <w:t>不耐の食道がん患者（腫瘍細胞の</w:t>
      </w:r>
      <w:r w:rsidRPr="00C11A38">
        <w:rPr>
          <w:rFonts w:ascii="Arial" w:hAnsi="Arial" w:cs="Arial"/>
          <w:sz w:val="21"/>
          <w:szCs w:val="21"/>
          <w:lang w:eastAsia="ja-JP"/>
        </w:rPr>
        <w:t>PD-L1</w:t>
      </w:r>
      <w:r w:rsidRPr="00C11A38">
        <w:rPr>
          <w:rFonts w:ascii="Arial" w:hAnsi="Arial" w:cs="Arial"/>
          <w:sz w:val="21"/>
          <w:szCs w:val="21"/>
          <w:lang w:eastAsia="ja-JP"/>
        </w:rPr>
        <w:t>発現を問わない）を対象に、全生存期間（</w:t>
      </w:r>
      <w:r w:rsidRPr="00C11A38">
        <w:rPr>
          <w:rFonts w:ascii="Arial" w:hAnsi="Arial" w:cs="Arial"/>
          <w:sz w:val="21"/>
          <w:szCs w:val="21"/>
          <w:lang w:eastAsia="ja-JP"/>
        </w:rPr>
        <w:t>OS</w:t>
      </w:r>
      <w:r w:rsidRPr="00C11A38">
        <w:rPr>
          <w:rFonts w:ascii="Arial" w:hAnsi="Arial" w:cs="Arial"/>
          <w:sz w:val="21"/>
          <w:szCs w:val="21"/>
          <w:lang w:eastAsia="ja-JP"/>
        </w:rPr>
        <w:t>）を主要評価項目としてオプジーボ群の有効性および安全性について、化学療法群（ドセタキセル</w:t>
      </w:r>
      <w:r w:rsidR="006F57CA" w:rsidRPr="00C11A38">
        <w:rPr>
          <w:rFonts w:ascii="Arial" w:hAnsi="Arial" w:cs="Arial"/>
          <w:sz w:val="21"/>
          <w:szCs w:val="21"/>
          <w:lang w:eastAsia="ja-JP"/>
        </w:rPr>
        <w:t>また</w:t>
      </w:r>
      <w:r w:rsidR="000D062B" w:rsidRPr="00C11A38">
        <w:rPr>
          <w:rFonts w:ascii="Arial" w:hAnsi="Arial" w:cs="Arial"/>
          <w:sz w:val="21"/>
          <w:szCs w:val="21"/>
          <w:lang w:eastAsia="ja-JP"/>
        </w:rPr>
        <w:t>は</w:t>
      </w:r>
      <w:r w:rsidRPr="00C11A38">
        <w:rPr>
          <w:rFonts w:ascii="Arial" w:hAnsi="Arial" w:cs="Arial"/>
          <w:sz w:val="21"/>
          <w:szCs w:val="21"/>
          <w:lang w:eastAsia="ja-JP"/>
        </w:rPr>
        <w:t>パクリタキセル）を対照とした多施設国際共同無作為化非盲検第</w:t>
      </w:r>
      <w:r w:rsidRPr="00C11A38">
        <w:rPr>
          <w:rFonts w:ascii="ＭＳ ゴシック" w:eastAsia="ＭＳ ゴシック" w:hAnsi="ＭＳ ゴシック" w:cs="ＭＳ ゴシック" w:hint="eastAsia"/>
          <w:sz w:val="21"/>
          <w:szCs w:val="21"/>
          <w:lang w:eastAsia="ja-JP"/>
        </w:rPr>
        <w:t>Ⅲ</w:t>
      </w:r>
      <w:r w:rsidRPr="00C11A38">
        <w:rPr>
          <w:rFonts w:ascii="Arial" w:hAnsi="Arial" w:cs="Arial"/>
          <w:sz w:val="21"/>
          <w:szCs w:val="21"/>
          <w:lang w:eastAsia="ja-JP"/>
        </w:rPr>
        <w:t>相臨床試験（</w:t>
      </w:r>
      <w:r w:rsidRPr="00C11A38">
        <w:rPr>
          <w:rFonts w:ascii="Arial" w:hAnsi="Arial" w:cs="Arial"/>
          <w:sz w:val="21"/>
          <w:szCs w:val="21"/>
          <w:lang w:eastAsia="ja-JP"/>
        </w:rPr>
        <w:t>ATTRACTION-3</w:t>
      </w:r>
      <w:r w:rsidRPr="00C11A38">
        <w:rPr>
          <w:rFonts w:ascii="Arial" w:hAnsi="Arial" w:cs="Arial"/>
          <w:sz w:val="21"/>
          <w:szCs w:val="21"/>
          <w:lang w:eastAsia="ja-JP"/>
        </w:rPr>
        <w:t>試験：</w:t>
      </w:r>
      <w:r w:rsidRPr="00C11A38">
        <w:rPr>
          <w:rFonts w:ascii="Arial" w:hAnsi="Arial" w:cs="Arial"/>
          <w:sz w:val="21"/>
          <w:szCs w:val="21"/>
          <w:lang w:eastAsia="ja-JP"/>
        </w:rPr>
        <w:t>ONO-4538-24/CA209-473</w:t>
      </w:r>
      <w:r w:rsidRPr="00C11A38">
        <w:rPr>
          <w:rFonts w:ascii="Arial" w:hAnsi="Arial" w:cs="Arial"/>
          <w:sz w:val="21"/>
          <w:szCs w:val="21"/>
          <w:lang w:eastAsia="ja-JP"/>
        </w:rPr>
        <w:t>）です。本試験では、オプジーボ群</w:t>
      </w:r>
      <w:r w:rsidR="00F154C5" w:rsidRPr="00C11A38">
        <w:rPr>
          <w:rFonts w:ascii="Arial" w:hAnsi="Arial" w:cs="Arial"/>
          <w:sz w:val="21"/>
          <w:szCs w:val="21"/>
          <w:lang w:eastAsia="ja-JP"/>
        </w:rPr>
        <w:t>また</w:t>
      </w:r>
      <w:r w:rsidR="000D062B" w:rsidRPr="00C11A38">
        <w:rPr>
          <w:rFonts w:ascii="Arial" w:hAnsi="Arial" w:cs="Arial"/>
          <w:sz w:val="21"/>
          <w:szCs w:val="21"/>
          <w:lang w:eastAsia="ja-JP"/>
        </w:rPr>
        <w:t>は</w:t>
      </w:r>
      <w:r w:rsidRPr="00C11A38">
        <w:rPr>
          <w:rFonts w:ascii="Arial" w:hAnsi="Arial" w:cs="Arial"/>
          <w:sz w:val="21"/>
          <w:szCs w:val="21"/>
          <w:lang w:eastAsia="ja-JP"/>
        </w:rPr>
        <w:t>化学療法群を、病勢進行、</w:t>
      </w:r>
      <w:r w:rsidR="00DB53F5" w:rsidRPr="00C11A38">
        <w:rPr>
          <w:rFonts w:ascii="Arial" w:hAnsi="Arial" w:cs="Arial"/>
          <w:sz w:val="21"/>
          <w:szCs w:val="21"/>
          <w:lang w:eastAsia="ja-JP"/>
        </w:rPr>
        <w:t>もしく</w:t>
      </w:r>
      <w:r w:rsidRPr="00C11A38">
        <w:rPr>
          <w:rFonts w:ascii="Arial" w:hAnsi="Arial" w:cs="Arial"/>
          <w:sz w:val="21"/>
          <w:szCs w:val="21"/>
          <w:lang w:eastAsia="ja-JP"/>
        </w:rPr>
        <w:t>は</w:t>
      </w:r>
      <w:r w:rsidR="00F7622C" w:rsidRPr="00C11A38">
        <w:rPr>
          <w:rFonts w:ascii="Arial" w:hAnsi="Arial" w:cs="Arial"/>
          <w:sz w:val="21"/>
          <w:szCs w:val="21"/>
          <w:lang w:eastAsia="ja-JP"/>
        </w:rPr>
        <w:t>忍容できない毒性</w:t>
      </w:r>
      <w:r w:rsidRPr="00C11A38">
        <w:rPr>
          <w:rFonts w:ascii="Arial" w:hAnsi="Arial" w:cs="Arial"/>
          <w:sz w:val="21"/>
          <w:szCs w:val="21"/>
          <w:lang w:eastAsia="ja-JP"/>
        </w:rPr>
        <w:t>の発現が認められるまで継続投与しました。主要評価項目である</w:t>
      </w:r>
      <w:r w:rsidRPr="00C11A38">
        <w:rPr>
          <w:rFonts w:ascii="Arial" w:hAnsi="Arial" w:cs="Arial"/>
          <w:sz w:val="21"/>
          <w:szCs w:val="21"/>
          <w:lang w:eastAsia="ja-JP"/>
        </w:rPr>
        <w:t>OS</w:t>
      </w:r>
      <w:r w:rsidRPr="00C11A38">
        <w:rPr>
          <w:rFonts w:ascii="Arial" w:hAnsi="Arial" w:cs="Arial"/>
          <w:sz w:val="21"/>
          <w:szCs w:val="21"/>
          <w:lang w:eastAsia="ja-JP"/>
        </w:rPr>
        <w:t>において、オプジーボ群の化学療法群に対する優越性が評価されました。</w:t>
      </w:r>
    </w:p>
    <w:p w14:paraId="5F249614" w14:textId="271F584E" w:rsidR="006441E4" w:rsidRPr="00C11A38" w:rsidRDefault="006441E4" w:rsidP="00F43B95">
      <w:pPr>
        <w:snapToGrid w:val="0"/>
        <w:spacing w:line="320" w:lineRule="exact"/>
        <w:ind w:firstLineChars="100" w:firstLine="210"/>
        <w:rPr>
          <w:rFonts w:ascii="Arial" w:hAnsi="Arial" w:cs="Arial"/>
          <w:sz w:val="21"/>
          <w:szCs w:val="21"/>
          <w:lang w:eastAsia="ja-JP"/>
        </w:rPr>
      </w:pPr>
    </w:p>
    <w:p w14:paraId="788B7A14" w14:textId="77777777" w:rsidR="00F7622C" w:rsidRPr="00C11A38" w:rsidRDefault="00F7622C" w:rsidP="00F43B95">
      <w:pPr>
        <w:snapToGrid w:val="0"/>
        <w:spacing w:line="320" w:lineRule="exact"/>
        <w:ind w:firstLineChars="100" w:firstLine="210"/>
        <w:rPr>
          <w:rFonts w:ascii="Arial" w:hAnsi="Arial" w:cs="Arial"/>
          <w:sz w:val="21"/>
          <w:szCs w:val="21"/>
          <w:lang w:eastAsia="ja-JP"/>
        </w:rPr>
      </w:pPr>
    </w:p>
    <w:p w14:paraId="21FA53AA" w14:textId="77777777" w:rsidR="00992498" w:rsidRPr="00C11A38" w:rsidRDefault="00992498" w:rsidP="00F43B95">
      <w:pPr>
        <w:snapToGrid w:val="0"/>
        <w:spacing w:line="320" w:lineRule="exact"/>
        <w:jc w:val="both"/>
        <w:rPr>
          <w:rFonts w:ascii="Arial" w:hAnsi="Arial" w:cs="Arial"/>
          <w:b/>
          <w:sz w:val="21"/>
          <w:szCs w:val="21"/>
          <w:u w:val="single"/>
          <w:lang w:eastAsia="ja-JP"/>
        </w:rPr>
      </w:pPr>
      <w:r w:rsidRPr="00C11A38">
        <w:rPr>
          <w:rFonts w:ascii="Arial" w:hAnsi="Arial" w:cs="Arial"/>
          <w:b/>
          <w:sz w:val="21"/>
          <w:szCs w:val="21"/>
          <w:u w:val="single"/>
          <w:lang w:eastAsia="ja-JP"/>
        </w:rPr>
        <w:lastRenderedPageBreak/>
        <w:t>オプジーボについて</w:t>
      </w:r>
    </w:p>
    <w:p w14:paraId="7DB0D4FF" w14:textId="77777777" w:rsidR="00DB53F5" w:rsidRPr="00C11A38" w:rsidRDefault="00992498" w:rsidP="00F43B95">
      <w:pPr>
        <w:snapToGrid w:val="0"/>
        <w:spacing w:line="320" w:lineRule="exact"/>
        <w:ind w:firstLineChars="100" w:firstLine="210"/>
        <w:jc w:val="both"/>
        <w:rPr>
          <w:rFonts w:ascii="Arial" w:hAnsi="Arial" w:cs="Arial"/>
          <w:sz w:val="21"/>
          <w:szCs w:val="21"/>
          <w:lang w:eastAsia="ja-JP"/>
        </w:rPr>
      </w:pPr>
      <w:r w:rsidRPr="00C11A38">
        <w:rPr>
          <w:rFonts w:ascii="Arial" w:hAnsi="Arial" w:cs="Arial"/>
          <w:sz w:val="21"/>
          <w:szCs w:val="21"/>
          <w:lang w:eastAsia="ja-JP"/>
        </w:rPr>
        <w:t>オプジーボは、</w:t>
      </w:r>
      <w:r w:rsidRPr="00C11A38">
        <w:rPr>
          <w:rFonts w:ascii="Arial" w:hAnsi="Arial" w:cs="Arial"/>
          <w:sz w:val="21"/>
          <w:szCs w:val="21"/>
          <w:lang w:eastAsia="ja-JP"/>
        </w:rPr>
        <w:t>PD-1</w:t>
      </w:r>
      <w:r w:rsidRPr="00C11A38">
        <w:rPr>
          <w:rFonts w:ascii="Arial" w:hAnsi="Arial" w:cs="Arial"/>
          <w:sz w:val="21"/>
          <w:szCs w:val="21"/>
          <w:lang w:eastAsia="ja-JP"/>
        </w:rPr>
        <w:t>と</w:t>
      </w:r>
      <w:r w:rsidRPr="00C11A38">
        <w:rPr>
          <w:rFonts w:ascii="Arial" w:hAnsi="Arial" w:cs="Arial"/>
          <w:sz w:val="21"/>
          <w:szCs w:val="21"/>
          <w:lang w:eastAsia="ja-JP"/>
        </w:rPr>
        <w:t>PD-1</w:t>
      </w:r>
      <w:r w:rsidRPr="00C11A38">
        <w:rPr>
          <w:rFonts w:ascii="Arial" w:hAnsi="Arial" w:cs="Arial"/>
          <w:sz w:val="21"/>
          <w:szCs w:val="21"/>
          <w:lang w:eastAsia="ja-JP"/>
        </w:rPr>
        <w:t>リガンドの経路を阻害することで身体の免疫系を利用して抗腫瘍免疫応答を再活性化する</w:t>
      </w:r>
      <w:r w:rsidRPr="00C11A38">
        <w:rPr>
          <w:rFonts w:ascii="Arial" w:hAnsi="Arial" w:cs="Arial"/>
          <w:sz w:val="21"/>
          <w:szCs w:val="21"/>
          <w:lang w:eastAsia="ja-JP"/>
        </w:rPr>
        <w:t>PD-1</w:t>
      </w:r>
      <w:r w:rsidRPr="00C11A38">
        <w:rPr>
          <w:rFonts w:ascii="Arial" w:hAnsi="Arial" w:cs="Arial"/>
          <w:sz w:val="21"/>
          <w:szCs w:val="21"/>
          <w:lang w:eastAsia="ja-JP"/>
        </w:rPr>
        <w:t>免疫チェックポイント阻害薬です。</w:t>
      </w:r>
    </w:p>
    <w:p w14:paraId="00C2802A" w14:textId="3A1E5B13" w:rsidR="00693626" w:rsidRPr="00C11A38" w:rsidRDefault="00992498" w:rsidP="00F43B95">
      <w:pPr>
        <w:snapToGrid w:val="0"/>
        <w:spacing w:line="320" w:lineRule="exact"/>
        <w:ind w:firstLineChars="100" w:firstLine="210"/>
        <w:jc w:val="both"/>
        <w:rPr>
          <w:rFonts w:ascii="Arial" w:hAnsi="Arial" w:cs="Arial"/>
          <w:sz w:val="21"/>
          <w:szCs w:val="21"/>
          <w:lang w:eastAsia="ja-JP"/>
        </w:rPr>
      </w:pPr>
      <w:r w:rsidRPr="00C11A38">
        <w:rPr>
          <w:rFonts w:ascii="Arial" w:hAnsi="Arial" w:cs="Arial"/>
          <w:sz w:val="21"/>
          <w:szCs w:val="21"/>
          <w:lang w:eastAsia="ja-JP"/>
        </w:rPr>
        <w:t>日本では、当社が</w:t>
      </w:r>
      <w:r w:rsidRPr="00C11A38">
        <w:rPr>
          <w:rFonts w:ascii="Arial" w:hAnsi="Arial" w:cs="Arial"/>
          <w:sz w:val="21"/>
          <w:szCs w:val="21"/>
          <w:lang w:eastAsia="ja-JP"/>
        </w:rPr>
        <w:t>2014</w:t>
      </w:r>
      <w:r w:rsidRPr="00C11A38">
        <w:rPr>
          <w:rFonts w:ascii="Arial" w:hAnsi="Arial" w:cs="Arial"/>
          <w:sz w:val="21"/>
          <w:szCs w:val="21"/>
          <w:lang w:eastAsia="ja-JP"/>
        </w:rPr>
        <w:t>年</w:t>
      </w:r>
      <w:r w:rsidRPr="00C11A38">
        <w:rPr>
          <w:rFonts w:ascii="Arial" w:hAnsi="Arial" w:cs="Arial"/>
          <w:sz w:val="21"/>
          <w:szCs w:val="21"/>
          <w:lang w:eastAsia="ja-JP"/>
        </w:rPr>
        <w:t>9</w:t>
      </w:r>
      <w:r w:rsidRPr="00C11A38">
        <w:rPr>
          <w:rFonts w:ascii="Arial" w:hAnsi="Arial" w:cs="Arial"/>
          <w:sz w:val="21"/>
          <w:szCs w:val="21"/>
          <w:lang w:eastAsia="ja-JP"/>
        </w:rPr>
        <w:t>月に根治切除不能な悪性黒色腫の治療薬として発売しました。その後、</w:t>
      </w:r>
      <w:r w:rsidRPr="00C11A38">
        <w:rPr>
          <w:rFonts w:ascii="Arial" w:hAnsi="Arial" w:cs="Arial"/>
          <w:sz w:val="21"/>
          <w:szCs w:val="21"/>
          <w:lang w:eastAsia="ja-JP"/>
        </w:rPr>
        <w:t>2015</w:t>
      </w:r>
      <w:r w:rsidRPr="00C11A38">
        <w:rPr>
          <w:rFonts w:ascii="Arial" w:hAnsi="Arial" w:cs="Arial"/>
          <w:sz w:val="21"/>
          <w:szCs w:val="21"/>
          <w:lang w:eastAsia="ja-JP"/>
        </w:rPr>
        <w:t>年</w:t>
      </w:r>
      <w:r w:rsidRPr="00C11A38">
        <w:rPr>
          <w:rFonts w:ascii="Arial" w:hAnsi="Arial" w:cs="Arial"/>
          <w:sz w:val="21"/>
          <w:szCs w:val="21"/>
          <w:lang w:eastAsia="ja-JP"/>
        </w:rPr>
        <w:t>12</w:t>
      </w:r>
      <w:r w:rsidRPr="00C11A38">
        <w:rPr>
          <w:rFonts w:ascii="Arial" w:hAnsi="Arial" w:cs="Arial"/>
          <w:sz w:val="21"/>
          <w:szCs w:val="21"/>
          <w:lang w:eastAsia="ja-JP"/>
        </w:rPr>
        <w:t>月に切除不能な進行・再発の非小細胞肺がん、</w:t>
      </w:r>
      <w:r w:rsidRPr="00C11A38">
        <w:rPr>
          <w:rFonts w:ascii="Arial" w:hAnsi="Arial" w:cs="Arial"/>
          <w:sz w:val="21"/>
          <w:szCs w:val="21"/>
          <w:lang w:eastAsia="ja-JP"/>
        </w:rPr>
        <w:t>2016</w:t>
      </w:r>
      <w:r w:rsidRPr="00C11A38">
        <w:rPr>
          <w:rFonts w:ascii="Arial" w:hAnsi="Arial" w:cs="Arial"/>
          <w:sz w:val="21"/>
          <w:szCs w:val="21"/>
          <w:lang w:eastAsia="ja-JP"/>
        </w:rPr>
        <w:t>年</w:t>
      </w:r>
      <w:r w:rsidRPr="00C11A38">
        <w:rPr>
          <w:rFonts w:ascii="Arial" w:hAnsi="Arial" w:cs="Arial"/>
          <w:sz w:val="21"/>
          <w:szCs w:val="21"/>
          <w:lang w:eastAsia="ja-JP"/>
        </w:rPr>
        <w:t>8</w:t>
      </w:r>
      <w:r w:rsidRPr="00C11A38">
        <w:rPr>
          <w:rFonts w:ascii="Arial" w:hAnsi="Arial" w:cs="Arial"/>
          <w:sz w:val="21"/>
          <w:szCs w:val="21"/>
          <w:lang w:eastAsia="ja-JP"/>
        </w:rPr>
        <w:t>月に根治切除不能又は転移性の腎細胞がん、</w:t>
      </w:r>
      <w:r w:rsidRPr="00C11A38">
        <w:rPr>
          <w:rFonts w:ascii="Arial" w:hAnsi="Arial" w:cs="Arial"/>
          <w:sz w:val="21"/>
          <w:szCs w:val="21"/>
          <w:lang w:eastAsia="ja-JP"/>
        </w:rPr>
        <w:t>2016</w:t>
      </w:r>
      <w:r w:rsidRPr="00C11A38">
        <w:rPr>
          <w:rFonts w:ascii="Arial" w:hAnsi="Arial" w:cs="Arial"/>
          <w:sz w:val="21"/>
          <w:szCs w:val="21"/>
          <w:lang w:eastAsia="ja-JP"/>
        </w:rPr>
        <w:t>年</w:t>
      </w:r>
      <w:r w:rsidRPr="00C11A38">
        <w:rPr>
          <w:rFonts w:ascii="Arial" w:hAnsi="Arial" w:cs="Arial"/>
          <w:sz w:val="21"/>
          <w:szCs w:val="21"/>
          <w:lang w:eastAsia="ja-JP"/>
        </w:rPr>
        <w:t>12</w:t>
      </w:r>
      <w:r w:rsidRPr="00C11A38">
        <w:rPr>
          <w:rFonts w:ascii="Arial" w:hAnsi="Arial" w:cs="Arial"/>
          <w:sz w:val="21"/>
          <w:szCs w:val="21"/>
          <w:lang w:eastAsia="ja-JP"/>
        </w:rPr>
        <w:t>月に再発又は難治性の古典的ホジキンリンパ腫、</w:t>
      </w:r>
      <w:r w:rsidRPr="00C11A38">
        <w:rPr>
          <w:rFonts w:ascii="Arial" w:hAnsi="Arial" w:cs="Arial"/>
          <w:sz w:val="21"/>
          <w:szCs w:val="21"/>
          <w:lang w:eastAsia="ja-JP"/>
        </w:rPr>
        <w:t>2017</w:t>
      </w:r>
      <w:r w:rsidRPr="00C11A38">
        <w:rPr>
          <w:rFonts w:ascii="Arial" w:hAnsi="Arial" w:cs="Arial"/>
          <w:sz w:val="21"/>
          <w:szCs w:val="21"/>
          <w:lang w:eastAsia="ja-JP"/>
        </w:rPr>
        <w:t>年</w:t>
      </w:r>
      <w:r w:rsidRPr="00C11A38">
        <w:rPr>
          <w:rFonts w:ascii="Arial" w:hAnsi="Arial" w:cs="Arial"/>
          <w:sz w:val="21"/>
          <w:szCs w:val="21"/>
          <w:lang w:eastAsia="ja-JP"/>
        </w:rPr>
        <w:t>3</w:t>
      </w:r>
      <w:r w:rsidRPr="00C11A38">
        <w:rPr>
          <w:rFonts w:ascii="Arial" w:hAnsi="Arial" w:cs="Arial"/>
          <w:sz w:val="21"/>
          <w:szCs w:val="21"/>
          <w:lang w:eastAsia="ja-JP"/>
        </w:rPr>
        <w:t>月に再発又は遠隔転移を有する頭頸部がん、</w:t>
      </w:r>
      <w:r w:rsidRPr="00C11A38">
        <w:rPr>
          <w:rFonts w:ascii="Arial" w:hAnsi="Arial" w:cs="Arial"/>
          <w:sz w:val="21"/>
          <w:szCs w:val="21"/>
          <w:lang w:eastAsia="ja-JP"/>
        </w:rPr>
        <w:t>2017</w:t>
      </w:r>
      <w:r w:rsidRPr="00C11A38">
        <w:rPr>
          <w:rFonts w:ascii="Arial" w:hAnsi="Arial" w:cs="Arial"/>
          <w:sz w:val="21"/>
          <w:szCs w:val="21"/>
          <w:lang w:eastAsia="ja-JP"/>
        </w:rPr>
        <w:t>年</w:t>
      </w:r>
      <w:r w:rsidRPr="00C11A38">
        <w:rPr>
          <w:rFonts w:ascii="Arial" w:hAnsi="Arial" w:cs="Arial"/>
          <w:sz w:val="21"/>
          <w:szCs w:val="21"/>
          <w:lang w:eastAsia="ja-JP"/>
        </w:rPr>
        <w:t>9</w:t>
      </w:r>
      <w:r w:rsidRPr="00C11A38">
        <w:rPr>
          <w:rFonts w:ascii="Arial" w:hAnsi="Arial" w:cs="Arial"/>
          <w:sz w:val="21"/>
          <w:szCs w:val="21"/>
          <w:lang w:eastAsia="ja-JP"/>
        </w:rPr>
        <w:t>月にがん化学療法後に増悪した治癒切除不能な進行・再発の胃がん、および</w:t>
      </w:r>
      <w:r w:rsidRPr="00C11A38">
        <w:rPr>
          <w:rFonts w:ascii="Arial" w:hAnsi="Arial" w:cs="Arial"/>
          <w:sz w:val="21"/>
          <w:szCs w:val="21"/>
          <w:lang w:eastAsia="ja-JP"/>
        </w:rPr>
        <w:t>2018</w:t>
      </w:r>
      <w:r w:rsidRPr="00C11A38">
        <w:rPr>
          <w:rFonts w:ascii="Arial" w:hAnsi="Arial" w:cs="Arial"/>
          <w:sz w:val="21"/>
          <w:szCs w:val="21"/>
          <w:lang w:eastAsia="ja-JP"/>
        </w:rPr>
        <w:t>年</w:t>
      </w:r>
      <w:r w:rsidRPr="00C11A38">
        <w:rPr>
          <w:rFonts w:ascii="Arial" w:hAnsi="Arial" w:cs="Arial"/>
          <w:sz w:val="21"/>
          <w:szCs w:val="21"/>
          <w:lang w:eastAsia="ja-JP"/>
        </w:rPr>
        <w:t>8</w:t>
      </w:r>
      <w:r w:rsidRPr="00C11A38">
        <w:rPr>
          <w:rFonts w:ascii="Arial" w:hAnsi="Arial" w:cs="Arial"/>
          <w:sz w:val="21"/>
          <w:szCs w:val="21"/>
          <w:lang w:eastAsia="ja-JP"/>
        </w:rPr>
        <w:t>月にがん化学療法後に増悪した切除不能な進行・再発の悪性胸膜中皮腫および悪性黒色腫の術後補助療法などの承認を取得しました。</w:t>
      </w:r>
    </w:p>
    <w:p w14:paraId="1B6856C9" w14:textId="162D9B44" w:rsidR="00992498" w:rsidRPr="00C11A38" w:rsidRDefault="00992498" w:rsidP="00F43B95">
      <w:pPr>
        <w:snapToGrid w:val="0"/>
        <w:spacing w:line="320" w:lineRule="exact"/>
        <w:ind w:firstLineChars="100" w:firstLine="210"/>
        <w:jc w:val="both"/>
        <w:rPr>
          <w:rFonts w:ascii="Arial" w:hAnsi="Arial" w:cs="Arial"/>
          <w:sz w:val="21"/>
          <w:szCs w:val="21"/>
          <w:lang w:eastAsia="ja-JP"/>
        </w:rPr>
      </w:pPr>
      <w:r w:rsidRPr="00C11A38">
        <w:rPr>
          <w:rFonts w:ascii="Arial" w:hAnsi="Arial" w:cs="Arial"/>
          <w:sz w:val="21"/>
          <w:szCs w:val="21"/>
          <w:lang w:eastAsia="ja-JP"/>
        </w:rPr>
        <w:t>また、</w:t>
      </w:r>
      <w:r w:rsidR="00082F94" w:rsidRPr="00082F94">
        <w:rPr>
          <w:rFonts w:ascii="Arial" w:hAnsi="Arial" w:cs="Arial" w:hint="eastAsia"/>
          <w:sz w:val="21"/>
          <w:szCs w:val="21"/>
          <w:lang w:eastAsia="ja-JP"/>
        </w:rPr>
        <w:t>高頻度マイクロサテライト不安定性（</w:t>
      </w:r>
      <w:r w:rsidR="00082F94" w:rsidRPr="00082F94">
        <w:rPr>
          <w:rFonts w:ascii="Arial" w:hAnsi="Arial" w:cs="Arial"/>
          <w:sz w:val="21"/>
          <w:szCs w:val="21"/>
          <w:lang w:eastAsia="ja-JP"/>
        </w:rPr>
        <w:t>MSI-High</w:t>
      </w:r>
      <w:r w:rsidR="00082F94" w:rsidRPr="00082F94">
        <w:rPr>
          <w:rFonts w:ascii="Arial" w:hAnsi="Arial" w:cs="Arial"/>
          <w:sz w:val="21"/>
          <w:szCs w:val="21"/>
          <w:lang w:eastAsia="ja-JP"/>
        </w:rPr>
        <w:t>）を有する結腸・直腸がんについても承認申請しており、</w:t>
      </w:r>
      <w:r w:rsidRPr="00C11A38">
        <w:rPr>
          <w:rFonts w:ascii="Arial" w:hAnsi="Arial" w:cs="Arial"/>
          <w:sz w:val="21"/>
          <w:szCs w:val="21"/>
          <w:lang w:eastAsia="ja-JP"/>
        </w:rPr>
        <w:t>食道がん、食道胃接合部がん、小細胞肺がん、肝細胞がん、膠芽腫、尿路上皮がん、</w:t>
      </w:r>
      <w:r w:rsidR="002C5299" w:rsidRPr="00C11A38">
        <w:rPr>
          <w:rFonts w:ascii="Arial" w:hAnsi="Arial" w:cs="Arial"/>
          <w:sz w:val="21"/>
          <w:szCs w:val="21"/>
          <w:lang w:eastAsia="ja-JP"/>
        </w:rPr>
        <w:t>膀胱がん、</w:t>
      </w:r>
      <w:r w:rsidRPr="00C11A38">
        <w:rPr>
          <w:rFonts w:ascii="Arial" w:hAnsi="Arial" w:cs="Arial"/>
          <w:sz w:val="21"/>
          <w:szCs w:val="21"/>
          <w:lang w:eastAsia="ja-JP"/>
        </w:rPr>
        <w:t>卵巣がん、胆道がんなどを対象とした臨床試験を実施中です。</w:t>
      </w:r>
    </w:p>
    <w:p w14:paraId="0CD60F13" w14:textId="77777777" w:rsidR="00992498" w:rsidRPr="00C11A38" w:rsidRDefault="00992498" w:rsidP="00F43B95">
      <w:pPr>
        <w:snapToGrid w:val="0"/>
        <w:spacing w:line="320" w:lineRule="exact"/>
        <w:ind w:firstLineChars="100" w:firstLine="210"/>
        <w:jc w:val="both"/>
        <w:rPr>
          <w:rFonts w:ascii="Arial" w:hAnsi="Arial" w:cs="Arial"/>
          <w:sz w:val="21"/>
          <w:szCs w:val="21"/>
          <w:lang w:eastAsia="ja-JP"/>
        </w:rPr>
      </w:pPr>
      <w:r w:rsidRPr="00C11A38">
        <w:rPr>
          <w:rFonts w:ascii="Arial" w:hAnsi="Arial" w:cs="Arial"/>
          <w:sz w:val="21"/>
          <w:szCs w:val="21"/>
          <w:lang w:eastAsia="ja-JP"/>
        </w:rPr>
        <w:t>現在、オプジーボは、日本、韓国、台湾、中国、米国および欧州連合を含む</w:t>
      </w:r>
      <w:r w:rsidRPr="00C11A38">
        <w:rPr>
          <w:rFonts w:ascii="Arial" w:hAnsi="Arial" w:cs="Arial"/>
          <w:sz w:val="21"/>
          <w:szCs w:val="21"/>
          <w:lang w:eastAsia="ja-JP"/>
        </w:rPr>
        <w:t>65</w:t>
      </w:r>
      <w:r w:rsidRPr="00C11A38">
        <w:rPr>
          <w:rFonts w:ascii="Arial" w:hAnsi="Arial" w:cs="Arial"/>
          <w:sz w:val="21"/>
          <w:szCs w:val="21"/>
          <w:lang w:eastAsia="ja-JP"/>
        </w:rPr>
        <w:t>カ国以上で承認されています。</w:t>
      </w:r>
    </w:p>
    <w:p w14:paraId="0B0D0C45" w14:textId="77777777" w:rsidR="00992498" w:rsidRPr="00C11A38" w:rsidRDefault="00992498" w:rsidP="00F43B95">
      <w:pPr>
        <w:snapToGrid w:val="0"/>
        <w:spacing w:line="320" w:lineRule="exact"/>
        <w:rPr>
          <w:rFonts w:ascii="Arial" w:hAnsi="Arial" w:cs="Arial"/>
          <w:sz w:val="21"/>
          <w:szCs w:val="21"/>
          <w:lang w:eastAsia="ja-JP"/>
        </w:rPr>
      </w:pPr>
    </w:p>
    <w:p w14:paraId="0E9C67AB" w14:textId="77777777" w:rsidR="00992498" w:rsidRPr="00C11A38" w:rsidRDefault="00992498" w:rsidP="00F43B95">
      <w:pPr>
        <w:snapToGrid w:val="0"/>
        <w:spacing w:line="320" w:lineRule="exact"/>
        <w:jc w:val="both"/>
        <w:rPr>
          <w:rFonts w:ascii="Arial" w:hAnsi="Arial" w:cs="Arial"/>
          <w:b/>
          <w:sz w:val="21"/>
          <w:szCs w:val="21"/>
          <w:u w:val="single"/>
          <w:lang w:eastAsia="ja-JP"/>
        </w:rPr>
      </w:pPr>
      <w:r w:rsidRPr="00C11A38">
        <w:rPr>
          <w:rFonts w:ascii="Arial" w:hAnsi="Arial" w:cs="Arial"/>
          <w:b/>
          <w:sz w:val="21"/>
          <w:szCs w:val="21"/>
          <w:u w:val="single"/>
          <w:lang w:eastAsia="ja-JP"/>
        </w:rPr>
        <w:t>小野薬品工業株式会社とブリストル・マイヤーズ</w:t>
      </w:r>
      <w:r w:rsidRPr="00C11A38">
        <w:rPr>
          <w:rFonts w:ascii="Arial" w:hAnsi="Arial" w:cs="Arial"/>
          <w:b/>
          <w:sz w:val="21"/>
          <w:szCs w:val="21"/>
          <w:u w:val="single"/>
          <w:lang w:eastAsia="ja-JP"/>
        </w:rPr>
        <w:t xml:space="preserve"> </w:t>
      </w:r>
      <w:r w:rsidRPr="00C11A38">
        <w:rPr>
          <w:rFonts w:ascii="Arial" w:hAnsi="Arial" w:cs="Arial"/>
          <w:b/>
          <w:sz w:val="21"/>
          <w:szCs w:val="21"/>
          <w:u w:val="single"/>
          <w:lang w:eastAsia="ja-JP"/>
        </w:rPr>
        <w:t>スクイブ社の提携について</w:t>
      </w:r>
    </w:p>
    <w:p w14:paraId="2141D23B" w14:textId="77777777" w:rsidR="00992498" w:rsidRPr="00C11A38" w:rsidRDefault="00992498" w:rsidP="00F43B95">
      <w:pPr>
        <w:snapToGrid w:val="0"/>
        <w:spacing w:line="320" w:lineRule="exact"/>
        <w:ind w:firstLineChars="100" w:firstLine="210"/>
        <w:jc w:val="both"/>
        <w:rPr>
          <w:rFonts w:ascii="Arial" w:hAnsi="Arial" w:cs="Arial"/>
          <w:sz w:val="21"/>
          <w:szCs w:val="21"/>
          <w:lang w:eastAsia="ja-JP"/>
        </w:rPr>
      </w:pPr>
      <w:r w:rsidRPr="00C11A38">
        <w:rPr>
          <w:rFonts w:ascii="Arial" w:hAnsi="Arial" w:cs="Arial"/>
          <w:sz w:val="21"/>
          <w:szCs w:val="21"/>
          <w:lang w:eastAsia="ja-JP"/>
        </w:rPr>
        <w:t xml:space="preserve">2011 </w:t>
      </w:r>
      <w:r w:rsidRPr="00C11A38">
        <w:rPr>
          <w:rFonts w:ascii="Arial" w:hAnsi="Arial" w:cs="Arial"/>
          <w:sz w:val="21"/>
          <w:szCs w:val="21"/>
          <w:lang w:eastAsia="ja-JP"/>
        </w:rPr>
        <w:t>年、当社は、ブリストル・マイヤーズ</w:t>
      </w:r>
      <w:r w:rsidRPr="00C11A38">
        <w:rPr>
          <w:rFonts w:ascii="Arial" w:hAnsi="Arial" w:cs="Arial"/>
          <w:sz w:val="21"/>
          <w:szCs w:val="21"/>
          <w:lang w:eastAsia="ja-JP"/>
        </w:rPr>
        <w:t xml:space="preserve"> </w:t>
      </w:r>
      <w:r w:rsidRPr="00C11A38">
        <w:rPr>
          <w:rFonts w:ascii="Arial" w:hAnsi="Arial" w:cs="Arial"/>
          <w:sz w:val="21"/>
          <w:szCs w:val="21"/>
          <w:lang w:eastAsia="ja-JP"/>
        </w:rPr>
        <w:t>スクイブ社と締結した提携契約により、当時、当社がオプジーボに関するすべての権利を保有していた北米以外の地域のうち、日本、韓国、台湾を除く世界各国におけるオプジーボの開発・商業化に関する権利を供与しました。</w:t>
      </w:r>
      <w:r w:rsidRPr="00C11A38">
        <w:rPr>
          <w:rFonts w:ascii="Arial" w:hAnsi="Arial" w:cs="Arial"/>
          <w:sz w:val="21"/>
          <w:szCs w:val="21"/>
          <w:lang w:eastAsia="ja-JP"/>
        </w:rPr>
        <w:t xml:space="preserve">2014 </w:t>
      </w:r>
      <w:r w:rsidRPr="00C11A38">
        <w:rPr>
          <w:rFonts w:ascii="Arial" w:hAnsi="Arial" w:cs="Arial"/>
          <w:sz w:val="21"/>
          <w:szCs w:val="21"/>
          <w:lang w:eastAsia="ja-JP"/>
        </w:rPr>
        <w:t>年</w:t>
      </w:r>
      <w:r w:rsidRPr="00C11A38">
        <w:rPr>
          <w:rFonts w:ascii="Arial" w:hAnsi="Arial" w:cs="Arial"/>
          <w:sz w:val="21"/>
          <w:szCs w:val="21"/>
          <w:lang w:eastAsia="ja-JP"/>
        </w:rPr>
        <w:t>7</w:t>
      </w:r>
      <w:r w:rsidRPr="00C11A38">
        <w:rPr>
          <w:rFonts w:ascii="Arial" w:hAnsi="Arial" w:cs="Arial"/>
          <w:sz w:val="21"/>
          <w:szCs w:val="21"/>
          <w:lang w:eastAsia="ja-JP"/>
        </w:rPr>
        <w:t>月、当社とブリストル・マイヤーズ</w:t>
      </w:r>
      <w:r w:rsidRPr="00C11A38">
        <w:rPr>
          <w:rFonts w:ascii="Arial" w:hAnsi="Arial" w:cs="Arial"/>
          <w:sz w:val="21"/>
          <w:szCs w:val="21"/>
          <w:lang w:eastAsia="ja-JP"/>
        </w:rPr>
        <w:t xml:space="preserve"> </w:t>
      </w:r>
      <w:r w:rsidRPr="00C11A38">
        <w:rPr>
          <w:rFonts w:ascii="Arial" w:hAnsi="Arial" w:cs="Arial"/>
          <w:sz w:val="21"/>
          <w:szCs w:val="21"/>
          <w:lang w:eastAsia="ja-JP"/>
        </w:rPr>
        <w:t>スクイブ社は、この戦略的提携契約をさらに拡張し、日本、韓国、台湾のがん患者さん向けに複数の免疫療法薬を単剤療法および併用療法として共同開発・商業化することを合意しました。</w:t>
      </w:r>
    </w:p>
    <w:p w14:paraId="752AE35E" w14:textId="77777777" w:rsidR="00992498" w:rsidRPr="00C11A38" w:rsidRDefault="00992498" w:rsidP="00F43B95">
      <w:pPr>
        <w:snapToGrid w:val="0"/>
        <w:spacing w:line="320" w:lineRule="exact"/>
        <w:rPr>
          <w:rFonts w:ascii="Arial" w:hAnsi="Arial" w:cs="Arial"/>
          <w:sz w:val="21"/>
          <w:szCs w:val="21"/>
          <w:lang w:eastAsia="ja-JP"/>
        </w:rPr>
      </w:pPr>
    </w:p>
    <w:p w14:paraId="0961875C" w14:textId="77777777" w:rsidR="00992498" w:rsidRPr="00C11A38" w:rsidRDefault="00992498" w:rsidP="00F43B95">
      <w:pPr>
        <w:pStyle w:val="ab"/>
        <w:snapToGrid w:val="0"/>
        <w:spacing w:line="320" w:lineRule="exact"/>
        <w:rPr>
          <w:rFonts w:cs="Arial"/>
          <w:sz w:val="21"/>
          <w:szCs w:val="21"/>
        </w:rPr>
      </w:pPr>
      <w:r w:rsidRPr="00C11A38">
        <w:rPr>
          <w:rFonts w:cs="Arial"/>
          <w:sz w:val="21"/>
          <w:szCs w:val="21"/>
        </w:rPr>
        <w:t>以上</w:t>
      </w:r>
    </w:p>
    <w:p w14:paraId="7D9291C9" w14:textId="77777777" w:rsidR="00992498" w:rsidRPr="00C11A38" w:rsidRDefault="00992498" w:rsidP="00F43B95">
      <w:pPr>
        <w:pStyle w:val="ab"/>
        <w:snapToGrid w:val="0"/>
        <w:spacing w:line="320" w:lineRule="exact"/>
        <w:rPr>
          <w:rFonts w:cs="Arial"/>
          <w:sz w:val="21"/>
          <w:szCs w:val="21"/>
        </w:rPr>
      </w:pPr>
    </w:p>
    <w:p w14:paraId="7AEFC327" w14:textId="77777777" w:rsidR="00992498" w:rsidRPr="00C11A38" w:rsidRDefault="00992498" w:rsidP="00F43B95">
      <w:pPr>
        <w:pStyle w:val="ab"/>
        <w:snapToGrid w:val="0"/>
        <w:spacing w:line="320" w:lineRule="exact"/>
        <w:rPr>
          <w:rFonts w:cs="Arial"/>
          <w:sz w:val="21"/>
          <w:szCs w:val="21"/>
        </w:rPr>
      </w:pPr>
      <w:r w:rsidRPr="00C11A38">
        <w:rPr>
          <w:rFonts w:cs="Arial"/>
          <w:sz w:val="21"/>
          <w:szCs w:val="21"/>
        </w:rPr>
        <w:t>＜本件に関する問い合わせ＞</w:t>
      </w:r>
    </w:p>
    <w:p w14:paraId="5B1EA82D" w14:textId="77777777" w:rsidR="00992498" w:rsidRPr="00C11A38" w:rsidRDefault="00992498" w:rsidP="00F43B95">
      <w:pPr>
        <w:pStyle w:val="ab"/>
        <w:snapToGrid w:val="0"/>
        <w:spacing w:line="320" w:lineRule="exact"/>
        <w:rPr>
          <w:rFonts w:cs="Arial"/>
          <w:sz w:val="21"/>
          <w:szCs w:val="21"/>
        </w:rPr>
      </w:pPr>
      <w:r w:rsidRPr="00C11A38">
        <w:rPr>
          <w:rFonts w:cs="Arial"/>
          <w:sz w:val="21"/>
          <w:szCs w:val="21"/>
        </w:rPr>
        <w:t>小野薬品工業株式会社</w:t>
      </w:r>
      <w:r w:rsidRPr="00C11A38">
        <w:rPr>
          <w:rFonts w:cs="Arial"/>
          <w:sz w:val="21"/>
          <w:szCs w:val="21"/>
        </w:rPr>
        <w:t xml:space="preserve"> </w:t>
      </w:r>
      <w:r w:rsidRPr="00C11A38">
        <w:rPr>
          <w:rFonts w:cs="Arial"/>
          <w:sz w:val="21"/>
          <w:szCs w:val="21"/>
        </w:rPr>
        <w:t>広報部</w:t>
      </w:r>
    </w:p>
    <w:p w14:paraId="4226ADAD" w14:textId="77777777" w:rsidR="00992498" w:rsidRPr="00C11A38" w:rsidRDefault="00992498" w:rsidP="00F43B95">
      <w:pPr>
        <w:pStyle w:val="ab"/>
        <w:snapToGrid w:val="0"/>
        <w:spacing w:line="320" w:lineRule="exact"/>
        <w:rPr>
          <w:rFonts w:cs="Arial"/>
          <w:sz w:val="21"/>
          <w:szCs w:val="21"/>
        </w:rPr>
      </w:pPr>
      <w:r w:rsidRPr="00C11A38">
        <w:rPr>
          <w:rFonts w:cs="Arial"/>
          <w:sz w:val="21"/>
          <w:szCs w:val="21"/>
        </w:rPr>
        <w:t>TEL</w:t>
      </w:r>
      <w:r w:rsidRPr="00C11A38">
        <w:rPr>
          <w:rFonts w:cs="Arial"/>
          <w:sz w:val="21"/>
          <w:szCs w:val="21"/>
        </w:rPr>
        <w:t>：</w:t>
      </w:r>
      <w:r w:rsidRPr="00C11A38">
        <w:rPr>
          <w:rFonts w:cs="Arial"/>
          <w:sz w:val="21"/>
          <w:szCs w:val="21"/>
        </w:rPr>
        <w:t>06-6263-5670</w:t>
      </w:r>
    </w:p>
    <w:p w14:paraId="60E18BD4" w14:textId="77777777" w:rsidR="00992498" w:rsidRPr="00C11A38" w:rsidRDefault="00992498" w:rsidP="00F43B95">
      <w:pPr>
        <w:pStyle w:val="ab"/>
        <w:snapToGrid w:val="0"/>
        <w:spacing w:line="320" w:lineRule="exact"/>
        <w:rPr>
          <w:rFonts w:cs="Arial"/>
          <w:sz w:val="21"/>
          <w:szCs w:val="21"/>
        </w:rPr>
      </w:pPr>
      <w:r w:rsidRPr="00C11A38">
        <w:rPr>
          <w:rFonts w:cs="Arial"/>
          <w:sz w:val="21"/>
          <w:szCs w:val="21"/>
        </w:rPr>
        <w:t>FAX</w:t>
      </w:r>
      <w:r w:rsidRPr="00C11A38">
        <w:rPr>
          <w:rFonts w:cs="Arial"/>
          <w:sz w:val="21"/>
          <w:szCs w:val="21"/>
        </w:rPr>
        <w:t>：</w:t>
      </w:r>
      <w:r w:rsidRPr="00C11A38">
        <w:rPr>
          <w:rFonts w:cs="Arial"/>
          <w:sz w:val="21"/>
          <w:szCs w:val="21"/>
        </w:rPr>
        <w:t>06-6263-2950</w:t>
      </w:r>
    </w:p>
    <w:p w14:paraId="56DC66F8" w14:textId="5A4CC3DD" w:rsidR="002D4BA8" w:rsidRPr="00C11A38" w:rsidRDefault="002D4BA8" w:rsidP="00F43B95">
      <w:pPr>
        <w:pStyle w:val="a3"/>
        <w:snapToGrid w:val="0"/>
        <w:spacing w:line="320" w:lineRule="exact"/>
        <w:rPr>
          <w:rFonts w:ascii="Arial" w:hAnsi="Arial" w:cs="Arial"/>
        </w:rPr>
      </w:pPr>
    </w:p>
    <w:sectPr w:rsidR="002D4BA8" w:rsidRPr="00C11A38" w:rsidSect="00CB76C9">
      <w:pgSz w:w="11910" w:h="16850"/>
      <w:pgMar w:top="1247" w:right="1361" w:bottom="1021"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C8AFB" w14:textId="77777777" w:rsidR="00021645" w:rsidRDefault="00021645" w:rsidP="00D450BB">
      <w:r>
        <w:separator/>
      </w:r>
    </w:p>
  </w:endnote>
  <w:endnote w:type="continuationSeparator" w:id="0">
    <w:p w14:paraId="2EE9B67F" w14:textId="77777777" w:rsidR="00021645" w:rsidRDefault="00021645" w:rsidP="00D45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E7BF6" w14:textId="77777777" w:rsidR="00021645" w:rsidRDefault="00021645" w:rsidP="00D450BB">
      <w:r>
        <w:separator/>
      </w:r>
    </w:p>
  </w:footnote>
  <w:footnote w:type="continuationSeparator" w:id="0">
    <w:p w14:paraId="57E1292B" w14:textId="77777777" w:rsidR="00021645" w:rsidRDefault="00021645" w:rsidP="00D450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BA8"/>
    <w:rsid w:val="00021645"/>
    <w:rsid w:val="00076B9A"/>
    <w:rsid w:val="00082F94"/>
    <w:rsid w:val="000D062B"/>
    <w:rsid w:val="00127EB2"/>
    <w:rsid w:val="001B0CC4"/>
    <w:rsid w:val="001C0391"/>
    <w:rsid w:val="00212BF9"/>
    <w:rsid w:val="00217024"/>
    <w:rsid w:val="002470ED"/>
    <w:rsid w:val="0025311F"/>
    <w:rsid w:val="00261DFC"/>
    <w:rsid w:val="002A7FAD"/>
    <w:rsid w:val="002C03AA"/>
    <w:rsid w:val="002C5299"/>
    <w:rsid w:val="002D4BA8"/>
    <w:rsid w:val="00351AC3"/>
    <w:rsid w:val="0036298B"/>
    <w:rsid w:val="003641C6"/>
    <w:rsid w:val="00367C13"/>
    <w:rsid w:val="00386F4E"/>
    <w:rsid w:val="003970CB"/>
    <w:rsid w:val="0045600A"/>
    <w:rsid w:val="00520059"/>
    <w:rsid w:val="00523688"/>
    <w:rsid w:val="00537666"/>
    <w:rsid w:val="005E039A"/>
    <w:rsid w:val="00601629"/>
    <w:rsid w:val="00627CE2"/>
    <w:rsid w:val="0064385A"/>
    <w:rsid w:val="006441E4"/>
    <w:rsid w:val="00693626"/>
    <w:rsid w:val="006969B1"/>
    <w:rsid w:val="006F57CA"/>
    <w:rsid w:val="007A6A54"/>
    <w:rsid w:val="007F04F5"/>
    <w:rsid w:val="00852BF1"/>
    <w:rsid w:val="0086018B"/>
    <w:rsid w:val="008B4440"/>
    <w:rsid w:val="008C6030"/>
    <w:rsid w:val="008E64D6"/>
    <w:rsid w:val="00932738"/>
    <w:rsid w:val="00992498"/>
    <w:rsid w:val="009B0CB8"/>
    <w:rsid w:val="009D7651"/>
    <w:rsid w:val="00A136CE"/>
    <w:rsid w:val="00A17D7C"/>
    <w:rsid w:val="00A54AE8"/>
    <w:rsid w:val="00A61C06"/>
    <w:rsid w:val="00AB7115"/>
    <w:rsid w:val="00AD1CF0"/>
    <w:rsid w:val="00AD789B"/>
    <w:rsid w:val="00B1237C"/>
    <w:rsid w:val="00B65AF2"/>
    <w:rsid w:val="00B94FCD"/>
    <w:rsid w:val="00B95273"/>
    <w:rsid w:val="00BA0D74"/>
    <w:rsid w:val="00BA1327"/>
    <w:rsid w:val="00C11A38"/>
    <w:rsid w:val="00CB76C9"/>
    <w:rsid w:val="00CD64AF"/>
    <w:rsid w:val="00D1055A"/>
    <w:rsid w:val="00D16195"/>
    <w:rsid w:val="00D450BB"/>
    <w:rsid w:val="00D638ED"/>
    <w:rsid w:val="00D70F4F"/>
    <w:rsid w:val="00D95EB4"/>
    <w:rsid w:val="00DB24ED"/>
    <w:rsid w:val="00DB53F5"/>
    <w:rsid w:val="00DE3774"/>
    <w:rsid w:val="00DF2086"/>
    <w:rsid w:val="00E62D2D"/>
    <w:rsid w:val="00E6697C"/>
    <w:rsid w:val="00E96422"/>
    <w:rsid w:val="00EB5452"/>
    <w:rsid w:val="00EF0D1C"/>
    <w:rsid w:val="00F0680C"/>
    <w:rsid w:val="00F12C87"/>
    <w:rsid w:val="00F154C5"/>
    <w:rsid w:val="00F41752"/>
    <w:rsid w:val="00F43B95"/>
    <w:rsid w:val="00F508D0"/>
    <w:rsid w:val="00F72194"/>
    <w:rsid w:val="00F7622C"/>
    <w:rsid w:val="00F9016E"/>
    <w:rsid w:val="00FB630F"/>
    <w:rsid w:val="00FC4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F3338E"/>
  <w15:docId w15:val="{D7F0B07A-650E-4433-8F39-C353A247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6422" w:right="118" w:firstLine="23"/>
      <w:jc w:val="right"/>
      <w:outlineLvl w:val="0"/>
    </w:pPr>
    <w:rPr>
      <w:rFonts w:ascii="Arial" w:eastAsia="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D450BB"/>
    <w:pPr>
      <w:tabs>
        <w:tab w:val="center" w:pos="4252"/>
        <w:tab w:val="right" w:pos="8504"/>
      </w:tabs>
      <w:snapToGrid w:val="0"/>
    </w:pPr>
  </w:style>
  <w:style w:type="character" w:customStyle="1" w:styleId="a6">
    <w:name w:val="ヘッダー (文字)"/>
    <w:basedOn w:val="a0"/>
    <w:link w:val="a5"/>
    <w:uiPriority w:val="99"/>
    <w:rsid w:val="00D450BB"/>
    <w:rPr>
      <w:rFonts w:ascii="ＭＳ 明朝" w:eastAsia="ＭＳ 明朝" w:hAnsi="ＭＳ 明朝" w:cs="ＭＳ 明朝"/>
    </w:rPr>
  </w:style>
  <w:style w:type="paragraph" w:styleId="a7">
    <w:name w:val="footer"/>
    <w:basedOn w:val="a"/>
    <w:link w:val="a8"/>
    <w:uiPriority w:val="99"/>
    <w:unhideWhenUsed/>
    <w:rsid w:val="00D450BB"/>
    <w:pPr>
      <w:tabs>
        <w:tab w:val="center" w:pos="4252"/>
        <w:tab w:val="right" w:pos="8504"/>
      </w:tabs>
      <w:snapToGrid w:val="0"/>
    </w:pPr>
  </w:style>
  <w:style w:type="character" w:customStyle="1" w:styleId="a8">
    <w:name w:val="フッター (文字)"/>
    <w:basedOn w:val="a0"/>
    <w:link w:val="a7"/>
    <w:uiPriority w:val="99"/>
    <w:rsid w:val="00D450BB"/>
    <w:rPr>
      <w:rFonts w:ascii="ＭＳ 明朝" w:eastAsia="ＭＳ 明朝" w:hAnsi="ＭＳ 明朝" w:cs="ＭＳ 明朝"/>
    </w:rPr>
  </w:style>
  <w:style w:type="paragraph" w:styleId="a9">
    <w:name w:val="Balloon Text"/>
    <w:basedOn w:val="a"/>
    <w:link w:val="aa"/>
    <w:uiPriority w:val="99"/>
    <w:semiHidden/>
    <w:unhideWhenUsed/>
    <w:rsid w:val="00D450B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450BB"/>
    <w:rPr>
      <w:rFonts w:asciiTheme="majorHAnsi" w:eastAsiaTheme="majorEastAsia" w:hAnsiTheme="majorHAnsi" w:cstheme="majorBidi"/>
      <w:sz w:val="18"/>
      <w:szCs w:val="18"/>
    </w:rPr>
  </w:style>
  <w:style w:type="paragraph" w:styleId="ab">
    <w:name w:val="Closing"/>
    <w:basedOn w:val="a"/>
    <w:link w:val="ac"/>
    <w:uiPriority w:val="99"/>
    <w:rsid w:val="00992498"/>
    <w:pPr>
      <w:widowControl/>
      <w:tabs>
        <w:tab w:val="left" w:pos="170"/>
      </w:tabs>
      <w:spacing w:line="360" w:lineRule="exact"/>
      <w:jc w:val="right"/>
    </w:pPr>
    <w:rPr>
      <w:rFonts w:ascii="Arial" w:hAnsi="Arial" w:cs="Times New Roman"/>
      <w:szCs w:val="20"/>
      <w:lang w:eastAsia="ja-JP"/>
    </w:rPr>
  </w:style>
  <w:style w:type="character" w:customStyle="1" w:styleId="ac">
    <w:name w:val="結語 (文字)"/>
    <w:basedOn w:val="a0"/>
    <w:link w:val="ab"/>
    <w:uiPriority w:val="99"/>
    <w:rsid w:val="00992498"/>
    <w:rPr>
      <w:rFonts w:ascii="Arial" w:eastAsia="ＭＳ 明朝" w:hAnsi="Arial" w:cs="Times New Roman"/>
      <w:szCs w:val="20"/>
      <w:lang w:eastAsia="ja-JP"/>
    </w:rPr>
  </w:style>
  <w:style w:type="character" w:styleId="HTML">
    <w:name w:val="HTML Cite"/>
    <w:rsid w:val="00D95EB4"/>
    <w:rPr>
      <w:i/>
      <w:iCs/>
    </w:rPr>
  </w:style>
  <w:style w:type="character" w:customStyle="1" w:styleId="groupname">
    <w:name w:val="groupname"/>
    <w:rsid w:val="00D95EB4"/>
  </w:style>
  <w:style w:type="character" w:customStyle="1" w:styleId="pubyear">
    <w:name w:val="pubyear"/>
    <w:rsid w:val="00D95EB4"/>
  </w:style>
  <w:style w:type="character" w:styleId="ad">
    <w:name w:val="annotation reference"/>
    <w:basedOn w:val="a0"/>
    <w:uiPriority w:val="99"/>
    <w:semiHidden/>
    <w:unhideWhenUsed/>
    <w:rsid w:val="00DF2086"/>
    <w:rPr>
      <w:sz w:val="18"/>
      <w:szCs w:val="18"/>
    </w:rPr>
  </w:style>
  <w:style w:type="paragraph" w:styleId="ae">
    <w:name w:val="annotation text"/>
    <w:basedOn w:val="a"/>
    <w:link w:val="af"/>
    <w:uiPriority w:val="99"/>
    <w:semiHidden/>
    <w:unhideWhenUsed/>
    <w:rsid w:val="00DF2086"/>
  </w:style>
  <w:style w:type="character" w:customStyle="1" w:styleId="af">
    <w:name w:val="コメント文字列 (文字)"/>
    <w:basedOn w:val="a0"/>
    <w:link w:val="ae"/>
    <w:uiPriority w:val="99"/>
    <w:semiHidden/>
    <w:rsid w:val="00DF2086"/>
    <w:rPr>
      <w:rFonts w:ascii="ＭＳ 明朝" w:eastAsia="ＭＳ 明朝" w:hAnsi="ＭＳ 明朝" w:cs="ＭＳ 明朝"/>
    </w:rPr>
  </w:style>
  <w:style w:type="paragraph" w:styleId="af0">
    <w:name w:val="annotation subject"/>
    <w:basedOn w:val="ae"/>
    <w:next w:val="ae"/>
    <w:link w:val="af1"/>
    <w:uiPriority w:val="99"/>
    <w:semiHidden/>
    <w:unhideWhenUsed/>
    <w:rsid w:val="00DF2086"/>
    <w:rPr>
      <w:b/>
      <w:bCs/>
    </w:rPr>
  </w:style>
  <w:style w:type="character" w:customStyle="1" w:styleId="af1">
    <w:name w:val="コメント内容 (文字)"/>
    <w:basedOn w:val="af"/>
    <w:link w:val="af0"/>
    <w:uiPriority w:val="99"/>
    <w:semiHidden/>
    <w:rsid w:val="00DF2086"/>
    <w:rPr>
      <w:rFonts w:ascii="ＭＳ 明朝" w:eastAsia="ＭＳ 明朝" w:hAnsi="ＭＳ 明朝" w:cs="ＭＳ 明朝"/>
      <w:b/>
      <w:bCs/>
    </w:rPr>
  </w:style>
  <w:style w:type="paragraph" w:styleId="af2">
    <w:name w:val="Revision"/>
    <w:hidden/>
    <w:uiPriority w:val="99"/>
    <w:semiHidden/>
    <w:rsid w:val="00DF2086"/>
    <w:pPr>
      <w:widowControl/>
    </w:pPr>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Your Contact</vt:lpstr>
    </vt:vector>
  </TitlesOfParts>
  <Company>小野薬品工業株式会社</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Contact</dc:title>
  <dc:creator>nmason</dc:creator>
  <cp:lastModifiedBy>Kaori Nakajima</cp:lastModifiedBy>
  <cp:revision>2</cp:revision>
  <cp:lastPrinted>2019-03-18T09:36:00Z</cp:lastPrinted>
  <dcterms:created xsi:type="dcterms:W3CDTF">2019-05-30T04:15:00Z</dcterms:created>
  <dcterms:modified xsi:type="dcterms:W3CDTF">2019-05-30T04:15:00Z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2016-12-27T00:00:00Z</vt:filetime>
  </property>
  <property fmtid="{D5CDD505-2E9C-101B-9397-08002B2CF9AE}" pid="3" name="Creator">
    <vt:lpwstr>Word 用 Acrobat PDFMaker 11</vt:lpwstr>
  </property>
  <property fmtid="{D5CDD505-2E9C-101B-9397-08002B2CF9AE}" pid="4" name="LastSaved">
    <vt:filetime>2019-03-14T00:00:00Z</vt:filetime>
  </property>
</Properties>
</file>